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13C9" w14:textId="77777777" w:rsidR="009A6D7A" w:rsidRPr="009A4E33" w:rsidRDefault="009A6D7A" w:rsidP="00703801">
      <w:pPr>
        <w:jc w:val="right"/>
        <w:rPr>
          <w:rFonts w:ascii="Comenia Serif" w:hAnsi="Comenia Serif"/>
          <w:sz w:val="20"/>
          <w:szCs w:val="20"/>
        </w:rPr>
      </w:pPr>
    </w:p>
    <w:p w14:paraId="6341E2A1" w14:textId="388FC5D9" w:rsidR="00703801" w:rsidRPr="00C560E3" w:rsidRDefault="00F04834" w:rsidP="00703801">
      <w:pPr>
        <w:pStyle w:val="Default"/>
        <w:jc w:val="center"/>
        <w:rPr>
          <w:rFonts w:ascii="Comenia Serif" w:hAnsi="Comenia Serif"/>
        </w:rPr>
      </w:pPr>
      <w:r>
        <w:rPr>
          <w:rFonts w:ascii="Comenia Serif" w:hAnsi="Comenia Serif"/>
          <w:b/>
          <w:bCs/>
        </w:rPr>
        <w:t xml:space="preserve">Závěrečná </w:t>
      </w:r>
      <w:r w:rsidR="00703801" w:rsidRPr="00C560E3">
        <w:rPr>
          <w:rFonts w:ascii="Comenia Serif" w:hAnsi="Comenia Serif"/>
          <w:b/>
          <w:bCs/>
        </w:rPr>
        <w:t>zpráva grantového projektu zakázka č.</w:t>
      </w:r>
      <w:r w:rsidR="00995B44" w:rsidRPr="00C560E3">
        <w:rPr>
          <w:rFonts w:ascii="Comenia Serif" w:hAnsi="Comenia Serif"/>
          <w:b/>
          <w:bCs/>
        </w:rPr>
        <w:t xml:space="preserve"> 2101</w:t>
      </w:r>
    </w:p>
    <w:p w14:paraId="71A027CE" w14:textId="04CECF64" w:rsidR="00703801" w:rsidRPr="00C560E3" w:rsidRDefault="00703801" w:rsidP="00703801">
      <w:pPr>
        <w:pStyle w:val="Default"/>
        <w:jc w:val="center"/>
        <w:rPr>
          <w:rFonts w:ascii="Comenia Serif" w:hAnsi="Comenia Serif"/>
          <w:sz w:val="20"/>
          <w:szCs w:val="20"/>
        </w:rPr>
      </w:pPr>
      <w:r w:rsidRPr="00C560E3">
        <w:rPr>
          <w:rFonts w:ascii="Comenia Serif" w:hAnsi="Comenia Serif"/>
          <w:sz w:val="20"/>
          <w:szCs w:val="20"/>
        </w:rPr>
        <w:t xml:space="preserve">(specifický výzkum v roce </w:t>
      </w:r>
      <w:r w:rsidR="00F519AE" w:rsidRPr="00C560E3">
        <w:rPr>
          <w:rFonts w:ascii="Comenia Serif" w:hAnsi="Comenia Serif"/>
          <w:sz w:val="20"/>
          <w:szCs w:val="20"/>
        </w:rPr>
        <w:t>20</w:t>
      </w:r>
      <w:r w:rsidR="00A87700">
        <w:rPr>
          <w:rFonts w:ascii="Comenia Serif" w:hAnsi="Comenia Serif"/>
          <w:sz w:val="20"/>
          <w:szCs w:val="20"/>
        </w:rPr>
        <w:t>2</w:t>
      </w:r>
      <w:r w:rsidR="0045385A">
        <w:rPr>
          <w:rFonts w:ascii="Comenia Serif" w:hAnsi="Comenia Serif"/>
          <w:sz w:val="20"/>
          <w:szCs w:val="20"/>
        </w:rPr>
        <w:t>2</w:t>
      </w:r>
      <w:r w:rsidRPr="00C560E3">
        <w:rPr>
          <w:rFonts w:ascii="Comenia Serif" w:hAnsi="Comenia Serif"/>
          <w:sz w:val="20"/>
          <w:szCs w:val="20"/>
        </w:rPr>
        <w:t>)</w:t>
      </w:r>
    </w:p>
    <w:p w14:paraId="28240A91" w14:textId="77777777" w:rsidR="00DD2B46" w:rsidRPr="00C560E3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9B6128E" w14:textId="77777777" w:rsidR="00536D63" w:rsidRPr="00C560E3" w:rsidRDefault="00703801" w:rsidP="00536D63">
      <w:pPr>
        <w:jc w:val="both"/>
        <w:rPr>
          <w:rFonts w:ascii="Comenia Serif" w:hAnsi="Comenia Serif"/>
          <w:b/>
          <w:sz w:val="22"/>
          <w:szCs w:val="22"/>
        </w:rPr>
      </w:pPr>
      <w:r w:rsidRPr="00C560E3">
        <w:rPr>
          <w:rFonts w:ascii="Comenia Serif" w:hAnsi="Comenia Serif"/>
          <w:b/>
          <w:bCs/>
          <w:sz w:val="20"/>
          <w:szCs w:val="20"/>
        </w:rPr>
        <w:t>Název projektu</w:t>
      </w:r>
      <w:r w:rsidR="00353BA0" w:rsidRPr="00C560E3">
        <w:rPr>
          <w:rFonts w:ascii="Comenia Serif" w:hAnsi="Comenia Serif"/>
          <w:b/>
          <w:bCs/>
          <w:sz w:val="20"/>
          <w:szCs w:val="20"/>
        </w:rPr>
        <w:t>:</w:t>
      </w:r>
      <w:r w:rsidRPr="00C560E3">
        <w:rPr>
          <w:rFonts w:ascii="Comenia Serif" w:hAnsi="Comenia Serif"/>
          <w:b/>
          <w:bCs/>
          <w:sz w:val="20"/>
          <w:szCs w:val="20"/>
        </w:rPr>
        <w:t xml:space="preserve"> </w:t>
      </w:r>
      <w:r w:rsidR="00A57BBF" w:rsidRPr="00C560E3">
        <w:rPr>
          <w:rFonts w:asciiTheme="minorHAnsi" w:hAnsiTheme="minorHAnsi" w:cstheme="minorHAnsi"/>
          <w:b/>
          <w:sz w:val="22"/>
          <w:szCs w:val="22"/>
        </w:rPr>
        <w:t xml:space="preserve">Výzkumné využití metody </w:t>
      </w:r>
      <w:proofErr w:type="spellStart"/>
      <w:r w:rsidR="00A57BBF" w:rsidRPr="00C560E3">
        <w:rPr>
          <w:rFonts w:asciiTheme="minorHAnsi" w:hAnsiTheme="minorHAnsi" w:cstheme="minorHAnsi"/>
          <w:b/>
          <w:sz w:val="22"/>
          <w:szCs w:val="22"/>
        </w:rPr>
        <w:t>eye-tracking</w:t>
      </w:r>
      <w:proofErr w:type="spellEnd"/>
    </w:p>
    <w:p w14:paraId="28F275B4" w14:textId="77777777" w:rsidR="00703801" w:rsidRPr="00C560E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89A42FE" w14:textId="77777777" w:rsidR="00703801" w:rsidRPr="00C560E3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C560E3">
        <w:rPr>
          <w:rFonts w:ascii="Comenia Serif" w:hAnsi="Comenia Serif"/>
          <w:b/>
          <w:bCs/>
          <w:sz w:val="20"/>
          <w:szCs w:val="20"/>
        </w:rPr>
        <w:t xml:space="preserve">Specifikace řešitelského týmu </w:t>
      </w:r>
    </w:p>
    <w:p w14:paraId="51090ADA" w14:textId="77777777" w:rsidR="00C356E3" w:rsidRPr="00C560E3" w:rsidRDefault="00C356E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2F21B58" w14:textId="77777777" w:rsidR="00703801" w:rsidRPr="00C560E3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C560E3">
        <w:rPr>
          <w:rFonts w:ascii="Comenia Serif" w:hAnsi="Comenia Serif"/>
          <w:sz w:val="20"/>
          <w:szCs w:val="20"/>
        </w:rPr>
        <w:t xml:space="preserve">Odpovědný řešitel: </w:t>
      </w:r>
    </w:p>
    <w:p w14:paraId="7D0FEA1D" w14:textId="77777777" w:rsidR="00536D63" w:rsidRPr="00C560E3" w:rsidRDefault="00536D63" w:rsidP="00536D63">
      <w:pPr>
        <w:rPr>
          <w:rFonts w:ascii="Comenia Serif" w:hAnsi="Comenia Serif"/>
          <w:b/>
          <w:sz w:val="20"/>
          <w:szCs w:val="20"/>
        </w:rPr>
      </w:pPr>
      <w:r w:rsidRPr="00C560E3">
        <w:rPr>
          <w:rFonts w:asciiTheme="minorHAnsi" w:hAnsiTheme="minorHAnsi" w:cstheme="minorHAnsi"/>
          <w:b/>
          <w:sz w:val="20"/>
          <w:szCs w:val="20"/>
        </w:rPr>
        <w:t>Prof</w:t>
      </w:r>
      <w:r w:rsidRPr="00C560E3">
        <w:rPr>
          <w:rFonts w:asciiTheme="minorHAnsi" w:eastAsia="Calibri" w:hAnsiTheme="minorHAnsi" w:cstheme="minorHAnsi"/>
          <w:b/>
          <w:sz w:val="20"/>
          <w:szCs w:val="20"/>
        </w:rPr>
        <w:t>. PhDr. Marek Franěk, CSc., Ph.D.</w:t>
      </w:r>
    </w:p>
    <w:p w14:paraId="669550FF" w14:textId="77777777" w:rsidR="00536D63" w:rsidRPr="00C560E3" w:rsidRDefault="00536D6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09512739" w14:textId="77777777" w:rsidR="00703801" w:rsidRPr="00BE1D10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Studenti doktorského studia: </w:t>
      </w:r>
    </w:p>
    <w:p w14:paraId="067AC0F8" w14:textId="77777777" w:rsidR="00FD308E" w:rsidRDefault="00FD308E" w:rsidP="00FD308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Ing. Jan Petružálek</w:t>
      </w:r>
    </w:p>
    <w:p w14:paraId="2E49A6F0" w14:textId="3150366D" w:rsidR="00FD308E" w:rsidRPr="00051953" w:rsidRDefault="00FD308E" w:rsidP="00FD308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Ing. Denis </w:t>
      </w:r>
      <w:proofErr w:type="spellStart"/>
      <w:r>
        <w:rPr>
          <w:rFonts w:asciiTheme="minorHAnsi" w:hAnsiTheme="minorHAnsi"/>
          <w:sz w:val="20"/>
          <w:szCs w:val="20"/>
        </w:rPr>
        <w:t>Šefara</w:t>
      </w:r>
      <w:proofErr w:type="spellEnd"/>
      <w:r w:rsidR="00690640">
        <w:rPr>
          <w:rFonts w:asciiTheme="minorHAnsi" w:hAnsiTheme="minorHAnsi"/>
          <w:sz w:val="20"/>
          <w:szCs w:val="20"/>
        </w:rPr>
        <w:tab/>
      </w:r>
      <w:r w:rsidR="00690640">
        <w:rPr>
          <w:rFonts w:asciiTheme="minorHAnsi" w:hAnsiTheme="minorHAnsi"/>
          <w:sz w:val="20"/>
          <w:szCs w:val="20"/>
        </w:rPr>
        <w:tab/>
      </w:r>
      <w:r w:rsidR="00690640">
        <w:rPr>
          <w:rFonts w:ascii="Comenia Serif" w:hAnsi="Comenia Serif"/>
          <w:sz w:val="20"/>
          <w:szCs w:val="20"/>
        </w:rPr>
        <w:t>(dokončil studium k 16.12.2022)</w:t>
      </w:r>
    </w:p>
    <w:p w14:paraId="3B5B52D0" w14:textId="77777777" w:rsidR="00C90C80" w:rsidRPr="00BE1D10" w:rsidRDefault="00C90C80" w:rsidP="00A57BBF">
      <w:pPr>
        <w:rPr>
          <w:rFonts w:ascii="Comenia Serif" w:hAnsi="Comenia Serif"/>
          <w:sz w:val="20"/>
          <w:szCs w:val="20"/>
        </w:rPr>
      </w:pPr>
    </w:p>
    <w:p w14:paraId="385CB5FE" w14:textId="77777777" w:rsidR="00A57BBF" w:rsidRPr="00BE1D10" w:rsidRDefault="00A57BBF" w:rsidP="00A57BBF">
      <w:pPr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Studenti magisterského studia:</w:t>
      </w:r>
    </w:p>
    <w:p w14:paraId="1DC90C33" w14:textId="77777777" w:rsidR="00FD308E" w:rsidRDefault="00FD308E" w:rsidP="00FD308E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Bc. Jan Nálevka</w:t>
      </w:r>
    </w:p>
    <w:p w14:paraId="44E5C5E9" w14:textId="3DFA336C" w:rsidR="00FD308E" w:rsidRDefault="00FD308E" w:rsidP="00FD308E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Bc. Tadeáš Němec</w:t>
      </w:r>
      <w:r w:rsidR="00F04834">
        <w:rPr>
          <w:rFonts w:ascii="Comenia Serif" w:hAnsi="Comenia Serif"/>
          <w:sz w:val="20"/>
          <w:szCs w:val="20"/>
        </w:rPr>
        <w:tab/>
        <w:t>(dokončil studium k 7.9.2023)</w:t>
      </w:r>
    </w:p>
    <w:p w14:paraId="3DE65D20" w14:textId="6353C406" w:rsidR="00FD308E" w:rsidRDefault="00FD308E" w:rsidP="00FD308E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Bc. Michal Voda</w:t>
      </w:r>
      <w:r>
        <w:rPr>
          <w:rFonts w:ascii="Comenia Serif" w:hAnsi="Comenia Serif"/>
          <w:sz w:val="20"/>
          <w:szCs w:val="20"/>
        </w:rPr>
        <w:tab/>
      </w:r>
      <w:r>
        <w:rPr>
          <w:rFonts w:ascii="Comenia Serif" w:hAnsi="Comenia Serif"/>
          <w:sz w:val="20"/>
          <w:szCs w:val="20"/>
        </w:rPr>
        <w:tab/>
        <w:t>(dokončil studium k 1</w:t>
      </w:r>
      <w:r w:rsidR="00690640">
        <w:rPr>
          <w:rFonts w:ascii="Comenia Serif" w:hAnsi="Comenia Serif"/>
          <w:sz w:val="20"/>
          <w:szCs w:val="20"/>
        </w:rPr>
        <w:t>3</w:t>
      </w:r>
      <w:r>
        <w:rPr>
          <w:rFonts w:ascii="Comenia Serif" w:hAnsi="Comenia Serif"/>
          <w:sz w:val="20"/>
          <w:szCs w:val="20"/>
        </w:rPr>
        <w:t>.</w:t>
      </w:r>
      <w:r w:rsidR="00690640">
        <w:rPr>
          <w:rFonts w:ascii="Comenia Serif" w:hAnsi="Comenia Serif"/>
          <w:sz w:val="20"/>
          <w:szCs w:val="20"/>
        </w:rPr>
        <w:t>9</w:t>
      </w:r>
      <w:r>
        <w:rPr>
          <w:rFonts w:ascii="Comenia Serif" w:hAnsi="Comenia Serif"/>
          <w:sz w:val="20"/>
          <w:szCs w:val="20"/>
        </w:rPr>
        <w:t>.2022)</w:t>
      </w:r>
    </w:p>
    <w:p w14:paraId="498F7A87" w14:textId="562E73FA" w:rsidR="00FD308E" w:rsidRPr="009A4E33" w:rsidRDefault="00FD308E" w:rsidP="00FD308E">
      <w:pPr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Bc. Tomáš Vlček</w:t>
      </w:r>
      <w:r w:rsidR="00690640">
        <w:rPr>
          <w:rFonts w:ascii="Comenia Serif" w:hAnsi="Comenia Serif"/>
          <w:sz w:val="20"/>
          <w:szCs w:val="20"/>
        </w:rPr>
        <w:tab/>
      </w:r>
      <w:r w:rsidR="00690640">
        <w:rPr>
          <w:rFonts w:ascii="Comenia Serif" w:hAnsi="Comenia Serif"/>
          <w:sz w:val="20"/>
          <w:szCs w:val="20"/>
        </w:rPr>
        <w:tab/>
        <w:t>(dokončil studium k 19.1.2022)</w:t>
      </w:r>
    </w:p>
    <w:p w14:paraId="259344F4" w14:textId="77777777" w:rsidR="00FD308E" w:rsidRPr="009A4E33" w:rsidRDefault="00FD308E" w:rsidP="00202E9C">
      <w:pPr>
        <w:rPr>
          <w:rFonts w:ascii="Comenia Serif" w:hAnsi="Comenia Serif"/>
          <w:sz w:val="20"/>
          <w:szCs w:val="20"/>
        </w:rPr>
      </w:pPr>
    </w:p>
    <w:p w14:paraId="5CCA2D94" w14:textId="53435E22" w:rsidR="00202E9C" w:rsidRDefault="00202E9C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442ADBF" w14:textId="77777777" w:rsidR="004B202D" w:rsidRPr="00BE1D10" w:rsidRDefault="004B202D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D10591E" w14:textId="77777777" w:rsidR="00703801" w:rsidRPr="00BE1D10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Školitelé doktorandů: </w:t>
      </w:r>
    </w:p>
    <w:p w14:paraId="7737C0D7" w14:textId="77777777" w:rsidR="00536D63" w:rsidRPr="00BE1D10" w:rsidRDefault="00536D63" w:rsidP="00536D63">
      <w:pPr>
        <w:rPr>
          <w:rFonts w:ascii="Comenia Serif" w:hAnsi="Comenia Serif"/>
          <w:sz w:val="20"/>
          <w:szCs w:val="20"/>
        </w:rPr>
      </w:pPr>
      <w:r w:rsidRPr="00BE1D10">
        <w:rPr>
          <w:rFonts w:asciiTheme="minorHAnsi" w:hAnsiTheme="minorHAnsi" w:cstheme="minorHAnsi"/>
          <w:sz w:val="20"/>
          <w:szCs w:val="20"/>
        </w:rPr>
        <w:t>Prof</w:t>
      </w:r>
      <w:r w:rsidRPr="00BE1D10">
        <w:rPr>
          <w:rFonts w:asciiTheme="minorHAnsi" w:eastAsia="Calibri" w:hAnsiTheme="minorHAnsi" w:cstheme="minorHAnsi"/>
          <w:sz w:val="20"/>
          <w:szCs w:val="20"/>
        </w:rPr>
        <w:t>. PhDr. Marek Franěk, CSc., Ph.D.</w:t>
      </w:r>
    </w:p>
    <w:p w14:paraId="30EDFC81" w14:textId="77777777" w:rsidR="00536D63" w:rsidRPr="00BE1D10" w:rsidRDefault="00536D63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4FCB934" w14:textId="77777777" w:rsidR="00703801" w:rsidRPr="00BE1D10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Další výzkumní pracovníci: </w:t>
      </w:r>
    </w:p>
    <w:p w14:paraId="33EB8DC1" w14:textId="77777777" w:rsidR="00FD308E" w:rsidRPr="009A4E33" w:rsidRDefault="00FD308E" w:rsidP="00FD308E">
      <w:pPr>
        <w:rPr>
          <w:rFonts w:ascii="Comenia Serif" w:hAnsi="Comenia Serif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Mgr. Markéta Levínská, Ph.D.</w:t>
      </w:r>
    </w:p>
    <w:p w14:paraId="38E5C264" w14:textId="332BD733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615F3D0F" w14:textId="77777777" w:rsidR="00C85303" w:rsidRPr="00BE1D10" w:rsidRDefault="00C8530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DB65446" w14:textId="365E6A59" w:rsidR="00703801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  <w:lang w:eastAsia="cs-CZ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Celková částka přidělené dotace: </w:t>
      </w:r>
      <w:r w:rsidR="004341A2">
        <w:rPr>
          <w:rFonts w:ascii="CIDFont+F1" w:hAnsi="CIDFont+F1" w:cs="CIDFont+F1"/>
          <w:b/>
          <w:bCs/>
          <w:sz w:val="18"/>
          <w:szCs w:val="18"/>
          <w:lang w:eastAsia="cs-CZ"/>
        </w:rPr>
        <w:t>200</w:t>
      </w:r>
      <w:r w:rsidR="00E54075" w:rsidRPr="00E54075">
        <w:rPr>
          <w:rFonts w:ascii="CIDFont+F1" w:hAnsi="CIDFont+F1" w:cs="CIDFont+F1"/>
          <w:b/>
          <w:bCs/>
          <w:sz w:val="18"/>
          <w:szCs w:val="18"/>
          <w:lang w:eastAsia="cs-CZ"/>
        </w:rPr>
        <w:t xml:space="preserve"> </w:t>
      </w:r>
      <w:r w:rsidR="004341A2">
        <w:rPr>
          <w:rFonts w:ascii="CIDFont+F1" w:hAnsi="CIDFont+F1" w:cs="CIDFont+F1"/>
          <w:b/>
          <w:bCs/>
          <w:sz w:val="18"/>
          <w:szCs w:val="18"/>
          <w:lang w:eastAsia="cs-CZ"/>
        </w:rPr>
        <w:t>199</w:t>
      </w:r>
      <w:r w:rsidR="00E54075" w:rsidRPr="00E54075">
        <w:rPr>
          <w:rFonts w:ascii="CIDFont+F1" w:hAnsi="CIDFont+F1" w:cs="CIDFont+F1"/>
          <w:b/>
          <w:bCs/>
          <w:sz w:val="18"/>
          <w:szCs w:val="18"/>
          <w:lang w:eastAsia="cs-CZ"/>
        </w:rPr>
        <w:t>,00</w:t>
      </w:r>
      <w:r w:rsidR="00BD67A5" w:rsidRPr="00BE1D10">
        <w:rPr>
          <w:rFonts w:asciiTheme="minorHAnsi" w:hAnsiTheme="minorHAnsi" w:cstheme="minorHAnsi"/>
          <w:b/>
          <w:sz w:val="20"/>
          <w:szCs w:val="20"/>
          <w:lang w:eastAsia="cs-CZ"/>
        </w:rPr>
        <w:t xml:space="preserve"> Kč</w:t>
      </w:r>
    </w:p>
    <w:p w14:paraId="2ABFC518" w14:textId="77777777" w:rsidR="00E54075" w:rsidRPr="00BE1D10" w:rsidRDefault="00E54075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6CBC383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021880BD" w14:textId="7F5169EC" w:rsidR="00703801" w:rsidRPr="00BE1D10" w:rsidRDefault="00703801" w:rsidP="00703801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>Způsobilé náklady projektu:</w:t>
      </w:r>
      <w:r w:rsidR="00BD67A5" w:rsidRPr="00BE1D10">
        <w:rPr>
          <w:rFonts w:ascii="Comenia Serif" w:hAnsi="Comenia Serif"/>
          <w:b/>
          <w:bCs/>
          <w:sz w:val="20"/>
          <w:szCs w:val="20"/>
        </w:rPr>
        <w:tab/>
      </w:r>
      <w:r w:rsidR="004341A2">
        <w:rPr>
          <w:rFonts w:asciiTheme="minorHAnsi" w:hAnsiTheme="minorHAnsi" w:cstheme="minorHAnsi"/>
          <w:b/>
          <w:bCs/>
          <w:sz w:val="20"/>
          <w:szCs w:val="20"/>
        </w:rPr>
        <w:t>200</w:t>
      </w:r>
      <w:r w:rsidR="00FD308E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="00953B4C">
        <w:rPr>
          <w:rFonts w:asciiTheme="minorHAnsi" w:hAnsiTheme="minorHAnsi" w:cstheme="minorHAnsi"/>
          <w:b/>
          <w:bCs/>
          <w:sz w:val="20"/>
          <w:szCs w:val="20"/>
        </w:rPr>
        <w:t>324</w:t>
      </w:r>
      <w:r w:rsidR="00FD308E">
        <w:rPr>
          <w:rFonts w:asciiTheme="minorHAnsi" w:hAnsiTheme="minorHAnsi" w:cstheme="minorHAnsi"/>
          <w:b/>
          <w:bCs/>
          <w:sz w:val="20"/>
          <w:szCs w:val="20"/>
        </w:rPr>
        <w:t>,00</w:t>
      </w:r>
      <w:r w:rsidR="00E54075">
        <w:rPr>
          <w:rFonts w:asciiTheme="minorHAnsi" w:hAnsiTheme="minorHAnsi" w:cstheme="minorHAnsi"/>
          <w:b/>
          <w:bCs/>
          <w:sz w:val="20"/>
          <w:szCs w:val="20"/>
        </w:rPr>
        <w:t xml:space="preserve"> Kč</w:t>
      </w:r>
    </w:p>
    <w:p w14:paraId="010F87CA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BD8FB8B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5E36E5F2" w14:textId="77777777" w:rsidR="00FB2198" w:rsidRPr="00BE1D10" w:rsidRDefault="00FB2198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601C246" w14:textId="149D79D7" w:rsidR="00690640" w:rsidRPr="00420AD1" w:rsidRDefault="00FB2198" w:rsidP="00420AD1">
      <w:pPr>
        <w:pStyle w:val="Odstavecseseznamem"/>
        <w:numPr>
          <w:ilvl w:val="0"/>
          <w:numId w:val="12"/>
        </w:numPr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 </w:t>
      </w:r>
      <w:r w:rsidR="00ED51C4" w:rsidRPr="0049114D">
        <w:rPr>
          <w:rFonts w:cstheme="minorHAnsi"/>
          <w:b/>
          <w:sz w:val="20"/>
          <w:szCs w:val="20"/>
        </w:rPr>
        <w:t xml:space="preserve">osobní náklady </w:t>
      </w:r>
      <w:r w:rsidR="00B47444" w:rsidRPr="0049114D">
        <w:rPr>
          <w:rFonts w:cstheme="minorHAnsi"/>
          <w:b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B47444" w:rsidRPr="0049114D">
        <w:rPr>
          <w:rFonts w:ascii="Comenia Serif" w:hAnsi="Comenia Serif"/>
          <w:sz w:val="20"/>
          <w:szCs w:val="20"/>
        </w:rPr>
        <w:tab/>
      </w:r>
      <w:r w:rsidR="009D105A" w:rsidRPr="009D105A">
        <w:rPr>
          <w:rFonts w:cstheme="minorHAnsi"/>
          <w:b/>
          <w:bCs/>
          <w:sz w:val="20"/>
          <w:szCs w:val="20"/>
        </w:rPr>
        <w:t>56 689,99</w:t>
      </w:r>
      <w:r w:rsidR="00B47444" w:rsidRPr="0049114D">
        <w:rPr>
          <w:rFonts w:cstheme="minorHAnsi"/>
          <w:b/>
          <w:sz w:val="20"/>
          <w:szCs w:val="20"/>
        </w:rPr>
        <w:t xml:space="preserve"> </w:t>
      </w:r>
      <w:r w:rsidR="00ED51C4" w:rsidRPr="0049114D">
        <w:rPr>
          <w:rFonts w:cstheme="minorHAnsi"/>
          <w:b/>
          <w:sz w:val="20"/>
          <w:szCs w:val="20"/>
        </w:rPr>
        <w:t>Kč</w:t>
      </w:r>
      <w:r w:rsidR="00ED51C4" w:rsidRPr="0049114D">
        <w:rPr>
          <w:rFonts w:ascii="Comenia Serif" w:hAnsi="Comenia Serif"/>
          <w:sz w:val="20"/>
          <w:szCs w:val="20"/>
        </w:rPr>
        <w:t xml:space="preserve"> </w:t>
      </w:r>
    </w:p>
    <w:p w14:paraId="29E00785" w14:textId="77777777" w:rsidR="00690640" w:rsidRPr="00BE1D10" w:rsidRDefault="00690640" w:rsidP="007F402B">
      <w:pPr>
        <w:pStyle w:val="Default"/>
        <w:spacing w:after="68"/>
        <w:ind w:left="1647"/>
        <w:jc w:val="both"/>
        <w:rPr>
          <w:rFonts w:ascii="Comenia Serif" w:hAnsi="Comenia Serif"/>
          <w:sz w:val="20"/>
          <w:szCs w:val="20"/>
        </w:rPr>
      </w:pPr>
    </w:p>
    <w:p w14:paraId="2CFDF016" w14:textId="77777777" w:rsidR="00FB2198" w:rsidRPr="00BE1D10" w:rsidRDefault="00FB2198" w:rsidP="00862D26">
      <w:pPr>
        <w:pStyle w:val="Odstavecseseznamem"/>
        <w:ind w:left="927"/>
        <w:jc w:val="both"/>
        <w:rPr>
          <w:rFonts w:cstheme="minorHAnsi"/>
          <w:sz w:val="20"/>
          <w:szCs w:val="20"/>
        </w:rPr>
      </w:pPr>
    </w:p>
    <w:p w14:paraId="24F042F4" w14:textId="0B22DE38" w:rsidR="00FE5BB0" w:rsidRPr="007F7D21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>náklady na konference</w:t>
      </w:r>
      <w:r w:rsidRPr="00BE1D10">
        <w:rPr>
          <w:rFonts w:cstheme="minorHAnsi"/>
          <w:sz w:val="20"/>
          <w:szCs w:val="20"/>
        </w:rPr>
        <w:t xml:space="preserve"> 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81547D" w:rsidRPr="007F7D21">
        <w:rPr>
          <w:rFonts w:cstheme="minorHAnsi"/>
          <w:b/>
          <w:bCs/>
          <w:sz w:val="20"/>
          <w:szCs w:val="20"/>
        </w:rPr>
        <w:t>6 601,50</w:t>
      </w:r>
      <w:r w:rsidR="00FE5BB0" w:rsidRPr="007F7D21">
        <w:rPr>
          <w:rFonts w:cstheme="minorHAnsi"/>
          <w:b/>
          <w:bCs/>
          <w:sz w:val="20"/>
          <w:szCs w:val="20"/>
        </w:rPr>
        <w:t xml:space="preserve"> Kč</w:t>
      </w:r>
    </w:p>
    <w:p w14:paraId="53B3BEF1" w14:textId="77777777" w:rsidR="007F7D21" w:rsidRPr="0081547D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7939B771" w14:textId="520CF0F1" w:rsidR="0081547D" w:rsidRDefault="0081547D" w:rsidP="0081547D">
      <w:pPr>
        <w:pStyle w:val="Odstavecseseznamem"/>
        <w:numPr>
          <w:ilvl w:val="0"/>
          <w:numId w:val="17"/>
        </w:numPr>
        <w:jc w:val="both"/>
        <w:rPr>
          <w:rFonts w:cstheme="minorHAnsi"/>
          <w:b/>
          <w:sz w:val="20"/>
          <w:szCs w:val="20"/>
        </w:rPr>
      </w:pPr>
      <w:r w:rsidRPr="00C560E3">
        <w:rPr>
          <w:rFonts w:cstheme="minorHAnsi"/>
          <w:b/>
          <w:sz w:val="20"/>
          <w:szCs w:val="20"/>
        </w:rPr>
        <w:t>konferenční poplatky Kč a jejich stručné zdůvodnění</w:t>
      </w:r>
      <w:r w:rsidRPr="00C560E3">
        <w:rPr>
          <w:rFonts w:cstheme="minorHAnsi"/>
          <w:b/>
          <w:sz w:val="20"/>
          <w:szCs w:val="20"/>
        </w:rPr>
        <w:tab/>
      </w:r>
    </w:p>
    <w:p w14:paraId="6622BB44" w14:textId="000B985D" w:rsidR="0081547D" w:rsidRPr="0081547D" w:rsidRDefault="0081547D" w:rsidP="0081547D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r w:rsidRPr="0081547D">
        <w:rPr>
          <w:rFonts w:cstheme="minorHAnsi"/>
          <w:bCs/>
          <w:sz w:val="20"/>
          <w:szCs w:val="20"/>
        </w:rPr>
        <w:t>prof. Franěk, poplatky na on-line konferenci IAPS 2022,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 w:rsidRPr="0081547D">
        <w:rPr>
          <w:rFonts w:cstheme="minorHAnsi"/>
          <w:bCs/>
          <w:sz w:val="20"/>
          <w:szCs w:val="20"/>
        </w:rPr>
        <w:t>6 601,50</w:t>
      </w:r>
      <w:r>
        <w:rPr>
          <w:rFonts w:cstheme="minorHAnsi"/>
          <w:bCs/>
          <w:sz w:val="20"/>
          <w:szCs w:val="20"/>
        </w:rPr>
        <w:t xml:space="preserve"> Kč</w:t>
      </w:r>
      <w:r w:rsidRPr="0081547D">
        <w:rPr>
          <w:rFonts w:cstheme="minorHAnsi"/>
          <w:bCs/>
          <w:sz w:val="20"/>
          <w:szCs w:val="20"/>
        </w:rPr>
        <w:t xml:space="preserve"> </w:t>
      </w:r>
    </w:p>
    <w:p w14:paraId="558428E3" w14:textId="27579603" w:rsidR="0081547D" w:rsidRPr="0081547D" w:rsidRDefault="0081547D" w:rsidP="0081547D">
      <w:pPr>
        <w:pStyle w:val="Odstavecseseznamem"/>
        <w:ind w:left="1647"/>
        <w:jc w:val="both"/>
        <w:rPr>
          <w:rFonts w:cstheme="minorHAnsi"/>
          <w:bCs/>
          <w:sz w:val="20"/>
          <w:szCs w:val="20"/>
        </w:rPr>
      </w:pPr>
      <w:r w:rsidRPr="0081547D">
        <w:rPr>
          <w:rFonts w:cstheme="minorHAnsi"/>
          <w:bCs/>
          <w:sz w:val="20"/>
          <w:szCs w:val="20"/>
        </w:rPr>
        <w:t>Lisabon</w:t>
      </w:r>
    </w:p>
    <w:p w14:paraId="516635D0" w14:textId="628839CA" w:rsidR="0081547D" w:rsidRPr="0081547D" w:rsidRDefault="0081547D" w:rsidP="0081547D">
      <w:pPr>
        <w:pStyle w:val="Odstavecseseznamem"/>
        <w:numPr>
          <w:ilvl w:val="0"/>
          <w:numId w:val="17"/>
        </w:numPr>
        <w:jc w:val="both"/>
        <w:rPr>
          <w:rFonts w:cstheme="minorHAnsi"/>
          <w:b/>
          <w:bCs/>
          <w:sz w:val="20"/>
          <w:szCs w:val="20"/>
        </w:rPr>
      </w:pPr>
      <w:r w:rsidRPr="0081547D">
        <w:rPr>
          <w:rFonts w:cstheme="minorHAnsi"/>
          <w:b/>
          <w:bCs/>
          <w:sz w:val="20"/>
          <w:szCs w:val="20"/>
        </w:rPr>
        <w:t>cestovní výdaje Kč a jejich stručné zdůvodnění</w:t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</w:r>
      <w:r>
        <w:rPr>
          <w:rFonts w:cstheme="minorHAnsi"/>
          <w:b/>
          <w:bCs/>
          <w:sz w:val="20"/>
          <w:szCs w:val="20"/>
        </w:rPr>
        <w:tab/>
      </w:r>
      <w:r w:rsidRPr="0081547D">
        <w:rPr>
          <w:rFonts w:cstheme="minorHAnsi"/>
          <w:sz w:val="20"/>
          <w:szCs w:val="20"/>
        </w:rPr>
        <w:t>0</w:t>
      </w:r>
    </w:p>
    <w:p w14:paraId="479C10A7" w14:textId="7A7E094F" w:rsidR="00B75B22" w:rsidRPr="00BE1D10" w:rsidRDefault="00307F05" w:rsidP="00BF7B76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sz w:val="20"/>
          <w:szCs w:val="20"/>
        </w:rPr>
        <w:tab/>
      </w:r>
      <w:r w:rsidR="00B75B22" w:rsidRPr="00BE1D10">
        <w:rPr>
          <w:rFonts w:cstheme="minorHAnsi"/>
          <w:b/>
          <w:sz w:val="20"/>
          <w:szCs w:val="20"/>
        </w:rPr>
        <w:tab/>
      </w:r>
      <w:r w:rsidR="00B75B22" w:rsidRPr="00BE1D10">
        <w:rPr>
          <w:rFonts w:cstheme="minorHAnsi"/>
          <w:b/>
          <w:sz w:val="20"/>
          <w:szCs w:val="20"/>
        </w:rPr>
        <w:tab/>
      </w:r>
      <w:r w:rsidR="00B75B22" w:rsidRPr="00BE1D10">
        <w:rPr>
          <w:rFonts w:cstheme="minorHAnsi"/>
          <w:b/>
          <w:sz w:val="20"/>
          <w:szCs w:val="20"/>
        </w:rPr>
        <w:tab/>
      </w:r>
      <w:r w:rsidR="00B75B22" w:rsidRPr="00BE1D10">
        <w:rPr>
          <w:rFonts w:cstheme="minorHAnsi"/>
          <w:b/>
          <w:sz w:val="20"/>
          <w:szCs w:val="20"/>
        </w:rPr>
        <w:tab/>
      </w:r>
      <w:r w:rsidR="00B75B22" w:rsidRPr="00BE1D10">
        <w:rPr>
          <w:rFonts w:cstheme="minorHAnsi"/>
          <w:b/>
          <w:sz w:val="20"/>
          <w:szCs w:val="20"/>
        </w:rPr>
        <w:tab/>
      </w:r>
    </w:p>
    <w:p w14:paraId="4937AE2F" w14:textId="77777777" w:rsidR="00A9352D" w:rsidRPr="00BE1D10" w:rsidRDefault="00A9352D" w:rsidP="00862D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82220E8" w14:textId="77777777" w:rsidR="00BF7B76" w:rsidRPr="00BE1D10" w:rsidRDefault="00BF7B76" w:rsidP="00862D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0554A55" w14:textId="05702C6B" w:rsidR="00A9352D" w:rsidRPr="007F7D21" w:rsidRDefault="00A9352D" w:rsidP="00862D26">
      <w:pPr>
        <w:pStyle w:val="Odstavecseseznamem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BE1D10">
        <w:rPr>
          <w:rFonts w:cstheme="minorHAnsi"/>
          <w:b/>
          <w:sz w:val="20"/>
          <w:szCs w:val="20"/>
        </w:rPr>
        <w:t xml:space="preserve">další náklady </w:t>
      </w:r>
      <w:r w:rsidR="00BC4963" w:rsidRPr="00BE1D10">
        <w:rPr>
          <w:rFonts w:cstheme="minorHAnsi"/>
          <w:b/>
          <w:sz w:val="20"/>
          <w:szCs w:val="20"/>
        </w:rPr>
        <w:t>celkem</w:t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B47444" w:rsidRPr="00BE1D10">
        <w:rPr>
          <w:rFonts w:cstheme="minorHAnsi"/>
          <w:sz w:val="20"/>
          <w:szCs w:val="20"/>
        </w:rPr>
        <w:tab/>
      </w:r>
      <w:r w:rsidR="00953B4C" w:rsidRPr="00953B4C">
        <w:rPr>
          <w:rFonts w:cstheme="minorHAnsi"/>
          <w:b/>
          <w:bCs/>
          <w:sz w:val="20"/>
          <w:szCs w:val="20"/>
        </w:rPr>
        <w:t>137 032,51</w:t>
      </w:r>
      <w:r w:rsidR="00230C04" w:rsidRPr="00953B4C">
        <w:rPr>
          <w:b/>
          <w:bCs/>
          <w:color w:val="000000"/>
          <w:sz w:val="20"/>
          <w:szCs w:val="20"/>
        </w:rPr>
        <w:t xml:space="preserve"> Kč</w:t>
      </w:r>
    </w:p>
    <w:p w14:paraId="3B64B473" w14:textId="77777777" w:rsidR="007F7D21" w:rsidRPr="0049114D" w:rsidRDefault="007F7D21" w:rsidP="007F7D21">
      <w:pPr>
        <w:pStyle w:val="Odstavecseseznamem"/>
        <w:ind w:left="1287"/>
        <w:jc w:val="both"/>
        <w:rPr>
          <w:rFonts w:cstheme="minorHAnsi"/>
          <w:sz w:val="20"/>
          <w:szCs w:val="20"/>
        </w:rPr>
      </w:pPr>
    </w:p>
    <w:p w14:paraId="73118800" w14:textId="1EEC742C" w:rsidR="00941270" w:rsidRPr="0049114D" w:rsidRDefault="00A9352D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lastRenderedPageBreak/>
        <w:t xml:space="preserve">náklady nebo výdaje na pořízení hmotného a </w:t>
      </w:r>
      <w:r w:rsidR="007F7D21">
        <w:rPr>
          <w:rFonts w:cstheme="minorHAnsi"/>
          <w:b/>
          <w:sz w:val="20"/>
          <w:szCs w:val="20"/>
        </w:rPr>
        <w:tab/>
      </w:r>
      <w:r w:rsidR="007F7D21">
        <w:rPr>
          <w:rFonts w:cstheme="minorHAnsi"/>
          <w:b/>
          <w:sz w:val="20"/>
          <w:szCs w:val="20"/>
        </w:rPr>
        <w:tab/>
      </w:r>
      <w:r w:rsidR="007F7D21">
        <w:rPr>
          <w:rFonts w:cstheme="minorHAnsi"/>
          <w:b/>
          <w:sz w:val="20"/>
          <w:szCs w:val="20"/>
        </w:rPr>
        <w:tab/>
      </w:r>
      <w:r w:rsidR="007F7D21" w:rsidRPr="007F7D21">
        <w:rPr>
          <w:rFonts w:cstheme="minorHAnsi"/>
          <w:b/>
          <w:bCs/>
          <w:sz w:val="20"/>
          <w:szCs w:val="20"/>
          <w:lang w:eastAsia="cs-CZ"/>
        </w:rPr>
        <w:t>17 990,00 Kč</w:t>
      </w:r>
      <w:r w:rsidR="00941270" w:rsidRPr="0049114D">
        <w:rPr>
          <w:rFonts w:cstheme="minorHAnsi"/>
          <w:b/>
          <w:sz w:val="20"/>
          <w:szCs w:val="20"/>
        </w:rPr>
        <w:tab/>
      </w:r>
    </w:p>
    <w:p w14:paraId="029B6223" w14:textId="77777777" w:rsidR="00A9352D" w:rsidRPr="00D042BF" w:rsidRDefault="00A9352D" w:rsidP="00941270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b/>
          <w:sz w:val="20"/>
          <w:szCs w:val="20"/>
        </w:rPr>
        <w:t>nehmotného majetku a jejich stručné zdůvodnění</w:t>
      </w:r>
      <w:r w:rsidR="00B47444" w:rsidRPr="00D042BF">
        <w:rPr>
          <w:rFonts w:cstheme="minorHAnsi"/>
          <w:b/>
          <w:sz w:val="20"/>
          <w:szCs w:val="20"/>
        </w:rPr>
        <w:tab/>
      </w:r>
      <w:r w:rsidR="00941270" w:rsidRPr="00D042BF">
        <w:rPr>
          <w:rFonts w:cstheme="minorHAnsi"/>
          <w:sz w:val="20"/>
          <w:szCs w:val="20"/>
        </w:rPr>
        <w:tab/>
      </w:r>
      <w:r w:rsidR="00941270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</w:p>
    <w:p w14:paraId="7494A44E" w14:textId="00E6E38C" w:rsidR="007F7D21" w:rsidRDefault="00D042BF" w:rsidP="00B4744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>nákup notebooku</w:t>
      </w:r>
      <w:r w:rsidRPr="00D042BF">
        <w:rPr>
          <w:rFonts w:cstheme="minorHAnsi"/>
          <w:sz w:val="20"/>
          <w:szCs w:val="20"/>
        </w:rPr>
        <w:tab/>
      </w:r>
    </w:p>
    <w:p w14:paraId="52711CF8" w14:textId="0250E603" w:rsidR="00B47444" w:rsidRPr="00D042BF" w:rsidRDefault="00E54075" w:rsidP="00B4744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</w:p>
    <w:p w14:paraId="2CF968D1" w14:textId="422EB6E9" w:rsidR="00D042BF" w:rsidRPr="00D042BF" w:rsidRDefault="00A9352D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b/>
          <w:bCs/>
          <w:sz w:val="20"/>
          <w:szCs w:val="20"/>
        </w:rPr>
        <w:t>provozní náklady Kč a jejich stručné zdůvodnění</w:t>
      </w:r>
      <w:r w:rsidR="007F7D21">
        <w:rPr>
          <w:rFonts w:cstheme="minorHAnsi"/>
          <w:b/>
          <w:bCs/>
          <w:sz w:val="20"/>
          <w:szCs w:val="20"/>
        </w:rPr>
        <w:tab/>
      </w:r>
      <w:r w:rsidR="007F7D21">
        <w:rPr>
          <w:rFonts w:cstheme="minorHAnsi"/>
          <w:b/>
          <w:bCs/>
          <w:sz w:val="20"/>
          <w:szCs w:val="20"/>
        </w:rPr>
        <w:tab/>
      </w:r>
      <w:r w:rsidR="007F7D21">
        <w:rPr>
          <w:rFonts w:cstheme="minorHAnsi"/>
          <w:b/>
          <w:bCs/>
          <w:sz w:val="20"/>
          <w:szCs w:val="20"/>
        </w:rPr>
        <w:tab/>
      </w:r>
      <w:r w:rsidR="007F7D21" w:rsidRPr="007F7D21">
        <w:rPr>
          <w:rFonts w:cstheme="minorHAnsi"/>
          <w:b/>
          <w:bCs/>
          <w:sz w:val="20"/>
          <w:szCs w:val="20"/>
          <w:lang w:eastAsia="cs-CZ"/>
        </w:rPr>
        <w:t>876,10</w:t>
      </w:r>
      <w:r w:rsidR="007F7D21" w:rsidRPr="007F7D21">
        <w:rPr>
          <w:rFonts w:cstheme="minorHAnsi"/>
          <w:b/>
          <w:bCs/>
          <w:sz w:val="20"/>
          <w:szCs w:val="20"/>
        </w:rPr>
        <w:t xml:space="preserve"> Kč</w:t>
      </w:r>
      <w:r w:rsidR="00B47444" w:rsidRPr="00D042BF">
        <w:rPr>
          <w:rFonts w:cstheme="minorHAnsi"/>
          <w:sz w:val="20"/>
          <w:szCs w:val="20"/>
        </w:rPr>
        <w:tab/>
      </w:r>
    </w:p>
    <w:p w14:paraId="58713CBF" w14:textId="473AE484" w:rsidR="00A9352D" w:rsidRPr="00FD308E" w:rsidRDefault="00D042BF" w:rsidP="007F7D21">
      <w:pPr>
        <w:ind w:left="1494" w:firstLine="153"/>
        <w:jc w:val="both"/>
        <w:rPr>
          <w:rFonts w:asciiTheme="minorHAnsi" w:hAnsiTheme="minorHAnsi" w:cstheme="minorHAnsi"/>
          <w:sz w:val="20"/>
          <w:szCs w:val="20"/>
        </w:rPr>
      </w:pPr>
      <w:r w:rsidRPr="00FD308E">
        <w:rPr>
          <w:rFonts w:asciiTheme="minorHAnsi" w:hAnsiTheme="minorHAnsi" w:cstheme="minorHAnsi"/>
          <w:sz w:val="20"/>
          <w:szCs w:val="20"/>
        </w:rPr>
        <w:t>kancelářské potřeby</w:t>
      </w:r>
      <w:r w:rsidRPr="00FD308E">
        <w:rPr>
          <w:rFonts w:asciiTheme="minorHAnsi" w:hAnsiTheme="minorHAnsi" w:cstheme="minorHAnsi"/>
          <w:sz w:val="20"/>
          <w:szCs w:val="20"/>
        </w:rPr>
        <w:tab/>
      </w:r>
      <w:r w:rsidRPr="00FD308E">
        <w:rPr>
          <w:rFonts w:asciiTheme="minorHAnsi" w:hAnsiTheme="minorHAnsi" w:cstheme="minorHAnsi"/>
          <w:sz w:val="20"/>
          <w:szCs w:val="20"/>
        </w:rPr>
        <w:tab/>
      </w:r>
      <w:r w:rsidRPr="00FD308E">
        <w:rPr>
          <w:rFonts w:asciiTheme="minorHAnsi" w:hAnsiTheme="minorHAnsi" w:cstheme="minorHAnsi"/>
          <w:sz w:val="20"/>
          <w:szCs w:val="20"/>
        </w:rPr>
        <w:tab/>
      </w:r>
      <w:r w:rsidRPr="00FD308E">
        <w:rPr>
          <w:rFonts w:asciiTheme="minorHAnsi" w:hAnsiTheme="minorHAnsi" w:cstheme="minorHAnsi"/>
          <w:sz w:val="20"/>
          <w:szCs w:val="20"/>
        </w:rPr>
        <w:tab/>
      </w:r>
      <w:r w:rsidRPr="00FD308E">
        <w:rPr>
          <w:rFonts w:asciiTheme="minorHAnsi" w:hAnsiTheme="minorHAnsi" w:cstheme="minorHAnsi"/>
          <w:sz w:val="20"/>
          <w:szCs w:val="20"/>
        </w:rPr>
        <w:tab/>
      </w:r>
      <w:r w:rsidRPr="00FD308E">
        <w:rPr>
          <w:rFonts w:asciiTheme="minorHAnsi" w:hAnsiTheme="minorHAnsi" w:cstheme="minorHAnsi"/>
          <w:sz w:val="20"/>
          <w:szCs w:val="20"/>
        </w:rPr>
        <w:tab/>
      </w:r>
    </w:p>
    <w:p w14:paraId="0B343F63" w14:textId="77777777" w:rsidR="00FE5BB0" w:rsidRPr="00BE1D10" w:rsidRDefault="00FE5BB0" w:rsidP="00FE5BB0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</w:p>
    <w:p w14:paraId="11DD9FE2" w14:textId="51B7698D" w:rsidR="00F26DF3" w:rsidRPr="0049114D" w:rsidRDefault="00A9352D" w:rsidP="00B47444">
      <w:pPr>
        <w:pStyle w:val="Odstavecseseznamem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t>služby</w:t>
      </w:r>
      <w:r w:rsidR="00C356E3" w:rsidRPr="0049114D">
        <w:rPr>
          <w:rFonts w:cstheme="minorHAnsi"/>
          <w:b/>
          <w:sz w:val="20"/>
          <w:szCs w:val="20"/>
        </w:rPr>
        <w:t xml:space="preserve"> (mimo konferenčních poplatků) </w:t>
      </w:r>
      <w:r w:rsidRPr="0049114D">
        <w:rPr>
          <w:rFonts w:cstheme="minorHAnsi"/>
          <w:b/>
          <w:sz w:val="20"/>
          <w:szCs w:val="20"/>
        </w:rPr>
        <w:t>a jejich stručné zdůvodnění</w:t>
      </w:r>
      <w:r w:rsidR="00B47444" w:rsidRPr="0049114D">
        <w:rPr>
          <w:rFonts w:cstheme="minorHAnsi"/>
          <w:b/>
          <w:sz w:val="20"/>
          <w:szCs w:val="20"/>
        </w:rPr>
        <w:tab/>
      </w:r>
      <w:r w:rsidR="00D042BF" w:rsidRPr="00D042BF">
        <w:rPr>
          <w:rFonts w:cstheme="minorHAnsi"/>
          <w:b/>
          <w:sz w:val="20"/>
          <w:szCs w:val="20"/>
        </w:rPr>
        <w:t xml:space="preserve">115 258,84 </w:t>
      </w:r>
      <w:r w:rsidR="00B47444" w:rsidRPr="00D042BF">
        <w:rPr>
          <w:rFonts w:cstheme="minorHAnsi"/>
          <w:b/>
          <w:sz w:val="20"/>
          <w:szCs w:val="20"/>
          <w:lang w:eastAsia="cs-CZ"/>
        </w:rPr>
        <w:t>Kč</w:t>
      </w:r>
    </w:p>
    <w:p w14:paraId="7134B95E" w14:textId="13A291C2" w:rsidR="008E5E6D" w:rsidRPr="00D042BF" w:rsidRDefault="008E5E6D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sz w:val="20"/>
          <w:szCs w:val="20"/>
        </w:rPr>
        <w:t xml:space="preserve">podpora a upgrade software </w:t>
      </w:r>
      <w:proofErr w:type="spellStart"/>
      <w:r w:rsidRPr="00D042BF">
        <w:rPr>
          <w:i/>
          <w:iCs/>
          <w:sz w:val="20"/>
          <w:szCs w:val="20"/>
        </w:rPr>
        <w:t>iMotions</w:t>
      </w:r>
      <w:proofErr w:type="spellEnd"/>
      <w:r w:rsidRPr="00D042BF">
        <w:rPr>
          <w:sz w:val="20"/>
          <w:szCs w:val="20"/>
        </w:rPr>
        <w:tab/>
      </w:r>
      <w:r w:rsidRPr="00D042BF">
        <w:rPr>
          <w:sz w:val="20"/>
          <w:szCs w:val="20"/>
        </w:rPr>
        <w:tab/>
      </w:r>
      <w:r w:rsidRPr="00D042BF">
        <w:rPr>
          <w:sz w:val="20"/>
          <w:szCs w:val="20"/>
        </w:rPr>
        <w:tab/>
      </w:r>
      <w:r w:rsidR="00BE1D10" w:rsidRPr="00D042BF">
        <w:rPr>
          <w:sz w:val="20"/>
          <w:szCs w:val="20"/>
        </w:rPr>
        <w:tab/>
      </w:r>
      <w:r w:rsidR="00D042BF" w:rsidRPr="00D042BF">
        <w:rPr>
          <w:rFonts w:cstheme="minorHAnsi"/>
          <w:sz w:val="20"/>
          <w:szCs w:val="20"/>
          <w:lang w:eastAsia="cs-CZ"/>
        </w:rPr>
        <w:t>27 605,16</w:t>
      </w:r>
      <w:r w:rsidR="00D042BF" w:rsidRPr="00D042BF">
        <w:rPr>
          <w:rFonts w:cstheme="minorHAnsi"/>
          <w:sz w:val="20"/>
          <w:szCs w:val="20"/>
        </w:rPr>
        <w:t xml:space="preserve"> </w:t>
      </w:r>
      <w:r w:rsidRPr="00D042BF">
        <w:rPr>
          <w:rFonts w:cstheme="minorHAnsi"/>
          <w:sz w:val="20"/>
          <w:szCs w:val="20"/>
        </w:rPr>
        <w:t>Kč</w:t>
      </w:r>
    </w:p>
    <w:p w14:paraId="67CC75F0" w14:textId="4CE13E6F" w:rsidR="00860711" w:rsidRPr="00D042BF" w:rsidRDefault="00860711" w:rsidP="005068D5">
      <w:pPr>
        <w:pStyle w:val="Odstavecseseznamem"/>
        <w:ind w:left="1647"/>
        <w:jc w:val="both"/>
        <w:rPr>
          <w:rFonts w:eastAsia="Times New Roman" w:cstheme="minorHAnsi"/>
          <w:bCs/>
          <w:color w:val="000000"/>
          <w:sz w:val="20"/>
          <w:szCs w:val="20"/>
          <w:lang w:eastAsia="cs-CZ"/>
        </w:rPr>
      </w:pPr>
      <w:r w:rsidRPr="00D042BF">
        <w:rPr>
          <w:rFonts w:cstheme="minorHAnsi"/>
          <w:sz w:val="20"/>
          <w:szCs w:val="20"/>
        </w:rPr>
        <w:t>korektury anglického textu</w:t>
      </w:r>
      <w:r w:rsidR="00B7390B" w:rsidRPr="00D042BF">
        <w:rPr>
          <w:rFonts w:cstheme="minorHAnsi"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Nature</w:t>
      </w:r>
      <w:proofErr w:type="spellEnd"/>
      <w:r w:rsidR="00B7390B" w:rsidRPr="00D042BF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Editing</w:t>
      </w:r>
      <w:proofErr w:type="spellEnd"/>
      <w:r w:rsidR="00B7390B" w:rsidRPr="00D042BF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B7390B" w:rsidRPr="00D042BF">
        <w:rPr>
          <w:rFonts w:cstheme="minorHAnsi"/>
          <w:i/>
          <w:iCs/>
          <w:sz w:val="20"/>
          <w:szCs w:val="20"/>
        </w:rPr>
        <w:t>Service</w:t>
      </w:r>
      <w:proofErr w:type="spellEnd"/>
      <w:r w:rsidR="00B270D4" w:rsidRPr="00D042BF">
        <w:rPr>
          <w:rFonts w:cstheme="minorHAnsi"/>
          <w:i/>
          <w:iCs/>
          <w:sz w:val="20"/>
          <w:szCs w:val="20"/>
        </w:rPr>
        <w:tab/>
      </w:r>
      <w:r w:rsidR="00B270D4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D042BF" w:rsidRPr="00D042BF">
        <w:rPr>
          <w:rFonts w:cstheme="minorHAnsi"/>
          <w:sz w:val="20"/>
          <w:szCs w:val="20"/>
          <w:lang w:eastAsia="cs-CZ"/>
        </w:rPr>
        <w:t>35 000,50</w:t>
      </w:r>
      <w:r w:rsidR="005068D5" w:rsidRPr="00D042BF">
        <w:rPr>
          <w:rFonts w:cstheme="minorHAnsi"/>
          <w:sz w:val="20"/>
          <w:szCs w:val="20"/>
          <w:lang w:eastAsia="cs-CZ"/>
        </w:rPr>
        <w:t xml:space="preserve"> </w:t>
      </w:r>
      <w:r w:rsidR="00B270D4" w:rsidRPr="00D042BF">
        <w:rPr>
          <w:rFonts w:cstheme="minorHAnsi"/>
          <w:sz w:val="20"/>
          <w:szCs w:val="20"/>
        </w:rPr>
        <w:t>Kč</w:t>
      </w:r>
      <w:r w:rsidRPr="00D042BF">
        <w:rPr>
          <w:rFonts w:cstheme="minorHAnsi"/>
          <w:sz w:val="20"/>
          <w:szCs w:val="20"/>
        </w:rPr>
        <w:tab/>
      </w:r>
    </w:p>
    <w:p w14:paraId="7F9E0A3F" w14:textId="3FC75612" w:rsidR="005068D5" w:rsidRPr="00D042BF" w:rsidRDefault="00860711" w:rsidP="00860711">
      <w:pPr>
        <w:pStyle w:val="Odstavecseseznamem"/>
        <w:ind w:left="1647"/>
        <w:jc w:val="both"/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</w:pPr>
      <w:r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publikační </w:t>
      </w:r>
      <w:proofErr w:type="gramStart"/>
      <w:r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náklady</w:t>
      </w:r>
      <w:r w:rsidR="00FD308E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-</w:t>
      </w:r>
      <w:r w:rsidR="00B7390B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 </w:t>
      </w:r>
      <w:proofErr w:type="spellStart"/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čsp</w:t>
      </w:r>
      <w:proofErr w:type="spellEnd"/>
      <w:proofErr w:type="gramEnd"/>
      <w:r w:rsidR="005068D5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 xml:space="preserve">. </w:t>
      </w:r>
      <w:r w:rsidR="005068D5"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International </w:t>
      </w:r>
      <w:proofErr w:type="spellStart"/>
      <w:r w:rsidR="005068D5"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Journal</w:t>
      </w:r>
      <w:proofErr w:type="spellEnd"/>
      <w:r w:rsidR="005068D5"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="005068D5"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for</w:t>
      </w:r>
      <w:proofErr w:type="spellEnd"/>
      <w:r w:rsidR="005068D5"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 </w:t>
      </w:r>
    </w:p>
    <w:p w14:paraId="29D575FE" w14:textId="3A2A7F88" w:rsidR="00B270D4" w:rsidRPr="0049114D" w:rsidRDefault="005068D5" w:rsidP="00860711">
      <w:pPr>
        <w:pStyle w:val="Odstavecseseznamem"/>
        <w:ind w:left="1647"/>
        <w:jc w:val="both"/>
        <w:rPr>
          <w:rFonts w:eastAsia="Times New Roman" w:cstheme="minorHAnsi"/>
          <w:bCs/>
          <w:color w:val="000000"/>
          <w:sz w:val="20"/>
          <w:szCs w:val="20"/>
          <w:lang w:eastAsia="cs-CZ"/>
        </w:rPr>
      </w:pPr>
      <w:proofErr w:type="spellStart"/>
      <w:r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Environmental</w:t>
      </w:r>
      <w:proofErr w:type="spellEnd"/>
      <w:r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 </w:t>
      </w:r>
      <w:proofErr w:type="spellStart"/>
      <w:r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Research</w:t>
      </w:r>
      <w:proofErr w:type="spellEnd"/>
      <w:r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 xml:space="preserve"> and Public </w:t>
      </w:r>
      <w:proofErr w:type="spellStart"/>
      <w:r w:rsidRPr="00D042BF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Healt</w:t>
      </w:r>
      <w:r w:rsidR="00FD308E">
        <w:rPr>
          <w:rFonts w:eastAsia="Times New Roman" w:cstheme="minorHAnsi"/>
          <w:bCs/>
          <w:i/>
          <w:iCs/>
          <w:color w:val="000000"/>
          <w:sz w:val="20"/>
          <w:szCs w:val="20"/>
          <w:lang w:eastAsia="cs-CZ"/>
        </w:rPr>
        <w:t>h</w:t>
      </w:r>
      <w:proofErr w:type="spellEnd"/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  <w:r w:rsidR="00D042BF" w:rsidRPr="00D042BF">
        <w:rPr>
          <w:rFonts w:cstheme="minorHAnsi"/>
          <w:sz w:val="20"/>
          <w:szCs w:val="20"/>
          <w:lang w:eastAsia="cs-CZ"/>
        </w:rPr>
        <w:t xml:space="preserve">52 653,18 </w:t>
      </w:r>
      <w:r w:rsidR="00B270D4" w:rsidRPr="00D042BF">
        <w:rPr>
          <w:rFonts w:eastAsia="Times New Roman" w:cstheme="minorHAnsi"/>
          <w:bCs/>
          <w:color w:val="000000"/>
          <w:sz w:val="20"/>
          <w:szCs w:val="20"/>
          <w:lang w:eastAsia="cs-CZ"/>
        </w:rPr>
        <w:t>Kč</w:t>
      </w:r>
      <w:r w:rsidR="00860711" w:rsidRPr="0049114D">
        <w:rPr>
          <w:rFonts w:eastAsia="Times New Roman" w:cstheme="minorHAnsi"/>
          <w:bCs/>
          <w:color w:val="000000"/>
          <w:sz w:val="20"/>
          <w:szCs w:val="20"/>
          <w:lang w:eastAsia="cs-CZ"/>
        </w:rPr>
        <w:tab/>
      </w:r>
    </w:p>
    <w:p w14:paraId="7D1C6A23" w14:textId="3985120B" w:rsidR="00860711" w:rsidRPr="0049114D" w:rsidRDefault="00860711" w:rsidP="00860711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="00B270D4" w:rsidRPr="0049114D">
        <w:rPr>
          <w:rFonts w:cstheme="minorHAnsi"/>
          <w:b/>
          <w:sz w:val="20"/>
          <w:szCs w:val="20"/>
        </w:rPr>
        <w:tab/>
      </w:r>
      <w:r w:rsidRPr="0049114D">
        <w:rPr>
          <w:rFonts w:cstheme="minorHAnsi"/>
          <w:b/>
          <w:sz w:val="20"/>
          <w:szCs w:val="20"/>
        </w:rPr>
        <w:tab/>
      </w:r>
    </w:p>
    <w:p w14:paraId="4620AAE3" w14:textId="22EB52B8" w:rsidR="00A9352D" w:rsidRPr="00D042BF" w:rsidRDefault="00384BC7" w:rsidP="00862D26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sz w:val="20"/>
          <w:szCs w:val="20"/>
        </w:rPr>
      </w:pPr>
      <w:r w:rsidRPr="00D042BF">
        <w:rPr>
          <w:rFonts w:cstheme="minorHAnsi"/>
          <w:b/>
          <w:sz w:val="20"/>
          <w:szCs w:val="20"/>
        </w:rPr>
        <w:t>doplňkové náklady</w:t>
      </w:r>
      <w:r w:rsidRPr="00D042BF">
        <w:rPr>
          <w:rFonts w:cstheme="minorHAnsi"/>
          <w:b/>
          <w:color w:val="FF0000"/>
          <w:sz w:val="20"/>
          <w:szCs w:val="20"/>
        </w:rPr>
        <w:t xml:space="preserve"> </w:t>
      </w:r>
      <w:r w:rsidR="00A9352D" w:rsidRPr="00D042BF">
        <w:rPr>
          <w:rFonts w:cstheme="minorHAnsi"/>
          <w:b/>
          <w:sz w:val="20"/>
          <w:szCs w:val="20"/>
        </w:rPr>
        <w:t>a jejich stručné zdůvodnění</w:t>
      </w:r>
      <w:r w:rsidR="00B47444" w:rsidRPr="00D042BF">
        <w:rPr>
          <w:rFonts w:cstheme="minorHAnsi"/>
          <w:b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4B2FEF" w:rsidRPr="004B2FEF">
        <w:rPr>
          <w:rFonts w:cstheme="minorHAnsi"/>
          <w:b/>
          <w:bCs/>
          <w:sz w:val="20"/>
          <w:szCs w:val="20"/>
        </w:rPr>
        <w:t>2</w:t>
      </w:r>
      <w:r w:rsidR="009F24AA">
        <w:rPr>
          <w:rFonts w:cstheme="minorHAnsi"/>
          <w:b/>
          <w:bCs/>
          <w:sz w:val="20"/>
          <w:szCs w:val="20"/>
        </w:rPr>
        <w:t xml:space="preserve"> </w:t>
      </w:r>
      <w:r w:rsidR="004B2FEF" w:rsidRPr="004B2FEF">
        <w:rPr>
          <w:rFonts w:cstheme="minorHAnsi"/>
          <w:b/>
          <w:bCs/>
          <w:sz w:val="20"/>
          <w:szCs w:val="20"/>
        </w:rPr>
        <w:t>907,57</w:t>
      </w:r>
      <w:r w:rsidR="00B47444" w:rsidRPr="004B2FEF">
        <w:rPr>
          <w:rFonts w:cstheme="minorHAnsi"/>
          <w:b/>
          <w:bCs/>
          <w:sz w:val="20"/>
          <w:szCs w:val="20"/>
        </w:rPr>
        <w:t xml:space="preserve"> Kč</w:t>
      </w:r>
    </w:p>
    <w:p w14:paraId="6E48AF23" w14:textId="1D43BAFF" w:rsidR="004D72D0" w:rsidRPr="00D042BF" w:rsidRDefault="004D72D0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>bankovní poplatky</w:t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="004B2FEF" w:rsidRPr="00D042BF">
        <w:rPr>
          <w:rFonts w:cstheme="minorHAnsi"/>
          <w:sz w:val="20"/>
          <w:szCs w:val="20"/>
          <w:lang w:eastAsia="cs-CZ"/>
        </w:rPr>
        <w:t>420,52</w:t>
      </w:r>
      <w:r w:rsidR="004B2FEF" w:rsidRPr="00D042BF">
        <w:rPr>
          <w:rFonts w:cstheme="minorHAnsi"/>
          <w:sz w:val="20"/>
          <w:szCs w:val="20"/>
        </w:rPr>
        <w:t xml:space="preserve"> </w:t>
      </w:r>
      <w:r w:rsidRPr="00D042BF">
        <w:rPr>
          <w:rFonts w:cstheme="minorHAnsi"/>
          <w:sz w:val="20"/>
          <w:szCs w:val="20"/>
        </w:rPr>
        <w:t>Kč</w:t>
      </w:r>
    </w:p>
    <w:p w14:paraId="7573C866" w14:textId="46C77412" w:rsidR="006555C4" w:rsidRPr="00D042BF" w:rsidRDefault="006555C4" w:rsidP="006555C4">
      <w:pPr>
        <w:pStyle w:val="Odstavecseseznamem"/>
        <w:ind w:left="1647"/>
        <w:jc w:val="both"/>
        <w:rPr>
          <w:rFonts w:cstheme="minorHAnsi"/>
          <w:sz w:val="20"/>
          <w:szCs w:val="20"/>
        </w:rPr>
      </w:pPr>
      <w:r w:rsidRPr="00D042BF">
        <w:rPr>
          <w:rFonts w:cstheme="minorHAnsi"/>
          <w:sz w:val="20"/>
          <w:szCs w:val="20"/>
        </w:rPr>
        <w:t>kurzové ztráty</w:t>
      </w:r>
      <w:r w:rsidRPr="00D042BF">
        <w:rPr>
          <w:rFonts w:cstheme="minorHAnsi"/>
          <w:sz w:val="20"/>
          <w:szCs w:val="20"/>
        </w:rPr>
        <w:tab/>
      </w:r>
      <w:r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D15ED6" w:rsidRPr="00D042BF">
        <w:rPr>
          <w:rFonts w:cstheme="minorHAnsi"/>
          <w:sz w:val="20"/>
          <w:szCs w:val="20"/>
        </w:rPr>
        <w:tab/>
      </w:r>
      <w:r w:rsidR="00B47444" w:rsidRPr="00D042BF">
        <w:rPr>
          <w:rFonts w:cstheme="minorHAnsi"/>
          <w:sz w:val="20"/>
          <w:szCs w:val="20"/>
        </w:rPr>
        <w:tab/>
      </w:r>
      <w:r w:rsidR="004B2FEF">
        <w:rPr>
          <w:rFonts w:ascii="CIDFont+F1" w:hAnsi="CIDFont+F1" w:cs="CIDFont+F1"/>
          <w:sz w:val="18"/>
          <w:szCs w:val="18"/>
          <w:lang w:eastAsia="cs-CZ"/>
        </w:rPr>
        <w:t xml:space="preserve">2 487,05 </w:t>
      </w:r>
      <w:r w:rsidR="00A637E6" w:rsidRPr="00D042BF">
        <w:rPr>
          <w:rFonts w:cstheme="minorHAnsi"/>
          <w:sz w:val="20"/>
          <w:szCs w:val="20"/>
        </w:rPr>
        <w:t>Kč</w:t>
      </w:r>
    </w:p>
    <w:p w14:paraId="75DBE677" w14:textId="737527CE" w:rsidR="00D15ED6" w:rsidRDefault="006555C4" w:rsidP="002A074A">
      <w:pPr>
        <w:pStyle w:val="Odstavecseseznamem"/>
        <w:ind w:left="1647"/>
        <w:jc w:val="both"/>
        <w:rPr>
          <w:rFonts w:cstheme="minorHAnsi"/>
          <w:sz w:val="20"/>
          <w:szCs w:val="20"/>
          <w:lang w:eastAsia="cs-CZ"/>
        </w:rPr>
      </w:pPr>
      <w:r w:rsidRPr="00BE1D10">
        <w:rPr>
          <w:rFonts w:cstheme="minorHAnsi"/>
          <w:sz w:val="20"/>
          <w:szCs w:val="20"/>
          <w:lang w:eastAsia="cs-CZ"/>
        </w:rPr>
        <w:tab/>
      </w:r>
    </w:p>
    <w:p w14:paraId="074F688B" w14:textId="4F858221" w:rsidR="0053228A" w:rsidRDefault="00C02E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>
        <w:rPr>
          <w:rFonts w:ascii="Comenia Serif" w:hAnsi="Comenia Serif"/>
          <w:b/>
          <w:bCs/>
          <w:sz w:val="20"/>
          <w:szCs w:val="20"/>
        </w:rPr>
        <w:t>Změny v čerpání proti původnímu plánu:</w:t>
      </w:r>
    </w:p>
    <w:p w14:paraId="4FDE170F" w14:textId="050E57C3" w:rsidR="00C02E83" w:rsidRPr="00C02E83" w:rsidRDefault="00C02E83" w:rsidP="00703801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C02E83">
        <w:rPr>
          <w:rFonts w:asciiTheme="minorHAnsi" w:hAnsiTheme="minorHAnsi" w:cstheme="minorHAnsi"/>
          <w:sz w:val="20"/>
          <w:szCs w:val="20"/>
        </w:rPr>
        <w:t>Vzhledem k tomu, že byly nižší publikační náklady, byla za zbývající prostředky z této položky nakoupena</w:t>
      </w:r>
      <w:r w:rsidRPr="00C02E8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02E83">
        <w:rPr>
          <w:rFonts w:asciiTheme="minorHAnsi" w:hAnsiTheme="minorHAnsi" w:cstheme="minorHAnsi"/>
          <w:sz w:val="20"/>
          <w:szCs w:val="20"/>
        </w:rPr>
        <w:t xml:space="preserve">podpora a upgrade software </w:t>
      </w:r>
      <w:proofErr w:type="spellStart"/>
      <w:r w:rsidRPr="00C02E83">
        <w:rPr>
          <w:rFonts w:asciiTheme="minorHAnsi" w:hAnsiTheme="minorHAnsi" w:cstheme="minorHAnsi"/>
          <w:i/>
          <w:iCs/>
          <w:sz w:val="20"/>
          <w:szCs w:val="20"/>
        </w:rPr>
        <w:t>iMotions</w:t>
      </w:r>
      <w:proofErr w:type="spellEnd"/>
      <w:r w:rsidRPr="00C02E83">
        <w:rPr>
          <w:rFonts w:asciiTheme="minorHAnsi" w:hAnsiTheme="minorHAnsi" w:cstheme="minorHAnsi"/>
          <w:sz w:val="20"/>
          <w:szCs w:val="20"/>
        </w:rPr>
        <w:t>, který se používá k řízení experimentů a sběru dat.</w:t>
      </w:r>
    </w:p>
    <w:p w14:paraId="51ADD4F9" w14:textId="77777777" w:rsidR="00C02E83" w:rsidRPr="00BE1D10" w:rsidRDefault="00C02E83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CDC3022" w14:textId="77777777" w:rsidR="00E90B87" w:rsidRDefault="00E90B87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C6A6328" w14:textId="45BA730A" w:rsidR="00703801" w:rsidRPr="00BE1D10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686AB405" w14:textId="736F96F9" w:rsidR="00703801" w:rsidRDefault="00703801" w:rsidP="001F3143">
      <w:pPr>
        <w:pStyle w:val="Default"/>
        <w:spacing w:line="276" w:lineRule="auto"/>
        <w:rPr>
          <w:rFonts w:ascii="Comenia Serif" w:hAnsi="Comenia Serif"/>
          <w:sz w:val="20"/>
          <w:szCs w:val="20"/>
        </w:rPr>
      </w:pPr>
    </w:p>
    <w:p w14:paraId="14431E85" w14:textId="1665EC29" w:rsidR="001B06E6" w:rsidRPr="00314011" w:rsidRDefault="0045385A" w:rsidP="00E90B87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Výzkumné práce v rámci projektu</w:t>
      </w:r>
      <w:r w:rsidR="00B22866" w:rsidRPr="00314011">
        <w:rPr>
          <w:rFonts w:asciiTheme="minorHAnsi" w:hAnsiTheme="minorHAnsi" w:cstheme="minorHAnsi"/>
          <w:sz w:val="20"/>
          <w:szCs w:val="20"/>
        </w:rPr>
        <w:t xml:space="preserve"> se pohyboval</w:t>
      </w:r>
      <w:r>
        <w:rPr>
          <w:rFonts w:asciiTheme="minorHAnsi" w:hAnsiTheme="minorHAnsi" w:cstheme="minorHAnsi"/>
          <w:sz w:val="20"/>
          <w:szCs w:val="20"/>
        </w:rPr>
        <w:t>y</w:t>
      </w:r>
      <w:r w:rsidR="00B22866" w:rsidRPr="00314011">
        <w:rPr>
          <w:rFonts w:asciiTheme="minorHAnsi" w:hAnsiTheme="minorHAnsi" w:cstheme="minorHAnsi"/>
          <w:sz w:val="20"/>
          <w:szCs w:val="20"/>
        </w:rPr>
        <w:t xml:space="preserve"> ve dvou hlavních oblastech souvisejících s vědecko-výzkumným a pedagogickým zaměřením fakulty. Pro tyto dvě je společné kognitivní analytický přístup a provádění analýz vizuálních prvků, které usnadňují vnímání vizuálních scén různých typů. </w:t>
      </w:r>
    </w:p>
    <w:p w14:paraId="24B61494" w14:textId="77777777" w:rsidR="001B06E6" w:rsidRPr="00314011" w:rsidRDefault="001B06E6" w:rsidP="00314011">
      <w:pPr>
        <w:rPr>
          <w:rFonts w:asciiTheme="minorHAnsi" w:hAnsiTheme="minorHAnsi" w:cstheme="minorHAnsi"/>
          <w:sz w:val="20"/>
          <w:szCs w:val="20"/>
        </w:rPr>
      </w:pPr>
    </w:p>
    <w:p w14:paraId="0659F768" w14:textId="4F4304C7" w:rsidR="0045385A" w:rsidRDefault="00C418FD" w:rsidP="004B42CD">
      <w:pPr>
        <w:pStyle w:val="Odstavecseseznamem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 první oblasti výzkumu byl proveden experiment, který navazoval na naše předchozí výzkumy očních pohybů a emocionálních výrazů tváře </w:t>
      </w:r>
      <w:r w:rsidR="00030C05">
        <w:rPr>
          <w:rFonts w:cstheme="minorHAnsi"/>
          <w:sz w:val="20"/>
          <w:szCs w:val="20"/>
        </w:rPr>
        <w:t xml:space="preserve">pomocí software </w:t>
      </w:r>
      <w:r w:rsidR="00030C05">
        <w:rPr>
          <w:rFonts w:ascii="URWPalladioL-Roma" w:hAnsi="URWPalladioL-Roma" w:cs="URWPalladioL-Roma"/>
          <w:sz w:val="20"/>
          <w:szCs w:val="20"/>
          <w:lang w:eastAsia="cs-CZ"/>
        </w:rPr>
        <w:t xml:space="preserve">AFFDEX </w:t>
      </w:r>
      <w:r>
        <w:rPr>
          <w:rFonts w:cstheme="minorHAnsi"/>
          <w:sz w:val="20"/>
          <w:szCs w:val="20"/>
        </w:rPr>
        <w:t>při pozorování různých typů scén. V </w:t>
      </w:r>
      <w:r w:rsidR="003B1763">
        <w:rPr>
          <w:rFonts w:cstheme="minorHAnsi"/>
          <w:sz w:val="20"/>
          <w:szCs w:val="20"/>
        </w:rPr>
        <w:t>experiment</w:t>
      </w:r>
      <w:r>
        <w:rPr>
          <w:rFonts w:cstheme="minorHAnsi"/>
          <w:sz w:val="20"/>
          <w:szCs w:val="20"/>
        </w:rPr>
        <w:t>u byly</w:t>
      </w:r>
      <w:r w:rsidR="003B1763">
        <w:rPr>
          <w:rFonts w:cstheme="minorHAnsi"/>
          <w:sz w:val="20"/>
          <w:szCs w:val="20"/>
        </w:rPr>
        <w:t xml:space="preserve"> sledov</w:t>
      </w:r>
      <w:r>
        <w:rPr>
          <w:rFonts w:cstheme="minorHAnsi"/>
          <w:sz w:val="20"/>
          <w:szCs w:val="20"/>
        </w:rPr>
        <w:t>ány</w:t>
      </w:r>
      <w:r w:rsidR="003B1763">
        <w:rPr>
          <w:rFonts w:cstheme="minorHAnsi"/>
          <w:sz w:val="20"/>
          <w:szCs w:val="20"/>
        </w:rPr>
        <w:t xml:space="preserve"> pohyby oč</w:t>
      </w:r>
      <w:r>
        <w:rPr>
          <w:rFonts w:cstheme="minorHAnsi"/>
          <w:sz w:val="20"/>
          <w:szCs w:val="20"/>
        </w:rPr>
        <w:t>í</w:t>
      </w:r>
      <w:r w:rsidR="003B1763">
        <w:rPr>
          <w:rFonts w:cstheme="minorHAnsi"/>
          <w:sz w:val="20"/>
          <w:szCs w:val="20"/>
        </w:rPr>
        <w:t xml:space="preserve"> a emocionální výrazy tváře během pozorování scén s městským prostředím a přírodních scén</w:t>
      </w:r>
      <w:r w:rsidR="001B06E6">
        <w:rPr>
          <w:rFonts w:cstheme="minorHAnsi"/>
          <w:sz w:val="20"/>
          <w:szCs w:val="20"/>
        </w:rPr>
        <w:t xml:space="preserve">. Zároveň byl zkoumán vliv </w:t>
      </w:r>
      <w:proofErr w:type="spellStart"/>
      <w:r w:rsidR="001B06E6">
        <w:rPr>
          <w:rFonts w:cstheme="minorHAnsi"/>
          <w:sz w:val="20"/>
          <w:szCs w:val="20"/>
        </w:rPr>
        <w:t>multisenzorického</w:t>
      </w:r>
      <w:proofErr w:type="spellEnd"/>
      <w:r w:rsidR="001B06E6">
        <w:rPr>
          <w:rFonts w:cstheme="minorHAnsi"/>
          <w:sz w:val="20"/>
          <w:szCs w:val="20"/>
        </w:rPr>
        <w:t xml:space="preserve"> vnímání</w:t>
      </w:r>
      <w:r w:rsidR="0045385A">
        <w:rPr>
          <w:rFonts w:cstheme="minorHAnsi"/>
          <w:sz w:val="20"/>
          <w:szCs w:val="20"/>
        </w:rPr>
        <w:t xml:space="preserve"> na tyto měřené proměnné</w:t>
      </w:r>
      <w:r w:rsidR="001B06E6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kdy byl</w:t>
      </w:r>
      <w:r w:rsidR="0045385A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 xml:space="preserve"> při vizuálním vnímání scén ještě </w:t>
      </w:r>
      <w:r w:rsidR="009F24AA">
        <w:rPr>
          <w:rFonts w:cstheme="minorHAnsi"/>
          <w:sz w:val="20"/>
          <w:szCs w:val="20"/>
        </w:rPr>
        <w:t>prezentovány akustické podněty,</w:t>
      </w:r>
      <w:r>
        <w:rPr>
          <w:rFonts w:cstheme="minorHAnsi"/>
          <w:sz w:val="20"/>
          <w:szCs w:val="20"/>
        </w:rPr>
        <w:t xml:space="preserve"> různé typy hudby.</w:t>
      </w:r>
      <w:r w:rsidR="0045385A">
        <w:rPr>
          <w:rFonts w:cstheme="minorHAnsi"/>
          <w:sz w:val="20"/>
          <w:szCs w:val="20"/>
        </w:rPr>
        <w:t xml:space="preserve"> Jako přípravnou studii jsme provedli experiment, který sledoval emoční a hodnotící reakc</w:t>
      </w:r>
      <w:r w:rsidR="00D1410D">
        <w:rPr>
          <w:rFonts w:cstheme="minorHAnsi"/>
          <w:sz w:val="20"/>
          <w:szCs w:val="20"/>
        </w:rPr>
        <w:t>e</w:t>
      </w:r>
      <w:r w:rsidR="0045385A">
        <w:rPr>
          <w:rFonts w:cstheme="minorHAnsi"/>
          <w:sz w:val="20"/>
          <w:szCs w:val="20"/>
        </w:rPr>
        <w:t xml:space="preserve"> na různé </w:t>
      </w:r>
      <w:r w:rsidR="00D1410D">
        <w:rPr>
          <w:rFonts w:cstheme="minorHAnsi"/>
          <w:sz w:val="20"/>
          <w:szCs w:val="20"/>
        </w:rPr>
        <w:t xml:space="preserve">typy </w:t>
      </w:r>
      <w:r w:rsidR="0045385A">
        <w:rPr>
          <w:rFonts w:cstheme="minorHAnsi"/>
          <w:sz w:val="20"/>
          <w:szCs w:val="20"/>
        </w:rPr>
        <w:t>prostředí v souvislosti s</w:t>
      </w:r>
      <w:r w:rsidR="00D1410D">
        <w:rPr>
          <w:rFonts w:cstheme="minorHAnsi"/>
          <w:sz w:val="20"/>
          <w:szCs w:val="20"/>
        </w:rPr>
        <w:t xml:space="preserve"> vystavení </w:t>
      </w:r>
      <w:r w:rsidR="0045385A">
        <w:rPr>
          <w:rFonts w:cstheme="minorHAnsi"/>
          <w:sz w:val="20"/>
          <w:szCs w:val="20"/>
        </w:rPr>
        <w:t>akustickým podnět</w:t>
      </w:r>
      <w:r w:rsidR="00D1410D">
        <w:rPr>
          <w:rFonts w:cstheme="minorHAnsi"/>
          <w:sz w:val="20"/>
          <w:szCs w:val="20"/>
        </w:rPr>
        <w:t>ům,</w:t>
      </w:r>
      <w:r w:rsidR="0045385A">
        <w:rPr>
          <w:rFonts w:cstheme="minorHAnsi"/>
          <w:sz w:val="20"/>
          <w:szCs w:val="20"/>
        </w:rPr>
        <w:t xml:space="preserve"> bez použití metrik </w:t>
      </w:r>
      <w:proofErr w:type="spellStart"/>
      <w:r w:rsidR="0045385A">
        <w:rPr>
          <w:rFonts w:cstheme="minorHAnsi"/>
          <w:sz w:val="20"/>
          <w:szCs w:val="20"/>
        </w:rPr>
        <w:t>eye</w:t>
      </w:r>
      <w:proofErr w:type="spellEnd"/>
      <w:r w:rsidR="0045385A">
        <w:rPr>
          <w:rFonts w:cstheme="minorHAnsi"/>
          <w:sz w:val="20"/>
          <w:szCs w:val="20"/>
        </w:rPr>
        <w:t xml:space="preserve"> </w:t>
      </w:r>
      <w:proofErr w:type="spellStart"/>
      <w:r w:rsidR="0045385A">
        <w:rPr>
          <w:rFonts w:cstheme="minorHAnsi"/>
          <w:sz w:val="20"/>
          <w:szCs w:val="20"/>
        </w:rPr>
        <w:t>tracking</w:t>
      </w:r>
      <w:proofErr w:type="spellEnd"/>
      <w:r w:rsidR="0045385A">
        <w:rPr>
          <w:rFonts w:cstheme="minorHAnsi"/>
          <w:sz w:val="20"/>
          <w:szCs w:val="20"/>
        </w:rPr>
        <w:t xml:space="preserve"> a emočních výrazů tváře, pouze za pomoci subjektivních výpovědí participantů. Výsledky budou publikovány v časopise </w:t>
      </w:r>
      <w:proofErr w:type="spellStart"/>
      <w:r w:rsidR="001F77AF">
        <w:rPr>
          <w:rFonts w:cstheme="minorHAnsi"/>
          <w:i/>
          <w:iCs/>
          <w:sz w:val="20"/>
          <w:szCs w:val="20"/>
        </w:rPr>
        <w:t>Current</w:t>
      </w:r>
      <w:proofErr w:type="spellEnd"/>
      <w:r w:rsidR="001F77AF">
        <w:rPr>
          <w:rFonts w:cstheme="minorHAnsi"/>
          <w:i/>
          <w:iCs/>
          <w:sz w:val="20"/>
          <w:szCs w:val="20"/>
        </w:rPr>
        <w:t xml:space="preserve"> Psychology</w:t>
      </w:r>
      <w:r w:rsidR="0045385A" w:rsidRPr="0045385A">
        <w:rPr>
          <w:rFonts w:cstheme="minorHAnsi"/>
          <w:i/>
          <w:iCs/>
          <w:sz w:val="20"/>
          <w:szCs w:val="20"/>
        </w:rPr>
        <w:t>,</w:t>
      </w:r>
      <w:r w:rsidR="0045385A">
        <w:rPr>
          <w:rFonts w:cstheme="minorHAnsi"/>
          <w:sz w:val="20"/>
          <w:szCs w:val="20"/>
        </w:rPr>
        <w:t xml:space="preserve"> studie je v recenzním řízení. </w:t>
      </w:r>
    </w:p>
    <w:p w14:paraId="78A350E3" w14:textId="60B5ECF9" w:rsidR="00030C05" w:rsidRPr="00030C05" w:rsidRDefault="00C418FD" w:rsidP="004B42CD">
      <w:pPr>
        <w:pStyle w:val="Odstavecseseznamem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Značně komplexní data </w:t>
      </w:r>
      <w:r w:rsidR="0045385A">
        <w:rPr>
          <w:rFonts w:cstheme="minorHAnsi"/>
          <w:sz w:val="20"/>
          <w:szCs w:val="20"/>
        </w:rPr>
        <w:t xml:space="preserve">z posledního experimentu </w:t>
      </w:r>
      <w:r>
        <w:rPr>
          <w:rFonts w:cstheme="minorHAnsi"/>
          <w:sz w:val="20"/>
          <w:szCs w:val="20"/>
        </w:rPr>
        <w:t xml:space="preserve">jsou dosud analyzována. </w:t>
      </w:r>
      <w:r w:rsidR="00030C05">
        <w:rPr>
          <w:rFonts w:cstheme="minorHAnsi"/>
          <w:color w:val="222222"/>
          <w:sz w:val="20"/>
          <w:szCs w:val="20"/>
          <w:shd w:val="clear" w:color="auto" w:fill="FFFFFF"/>
        </w:rPr>
        <w:t xml:space="preserve">V současné době není dostatek zkušeností s projevy emočních výrazů tváře na nejrůznější typy podnětů (většina výzkumů se týkala reakcí na </w:t>
      </w:r>
      <w:r w:rsidR="0045385A">
        <w:rPr>
          <w:rFonts w:cstheme="minorHAnsi"/>
          <w:color w:val="222222"/>
          <w:sz w:val="20"/>
          <w:szCs w:val="20"/>
          <w:shd w:val="clear" w:color="auto" w:fill="FFFFFF"/>
        </w:rPr>
        <w:t>emoční výraz jiných lidských</w:t>
      </w:r>
      <w:r w:rsidR="00030C05">
        <w:rPr>
          <w:rFonts w:cstheme="minorHAnsi"/>
          <w:color w:val="222222"/>
          <w:sz w:val="20"/>
          <w:szCs w:val="20"/>
          <w:shd w:val="clear" w:color="auto" w:fill="FFFFFF"/>
        </w:rPr>
        <w:t xml:space="preserve"> tvář</w:t>
      </w:r>
      <w:r w:rsidR="0045385A">
        <w:rPr>
          <w:rFonts w:cstheme="minorHAnsi"/>
          <w:color w:val="222222"/>
          <w:sz w:val="20"/>
          <w:szCs w:val="20"/>
          <w:shd w:val="clear" w:color="auto" w:fill="FFFFFF"/>
        </w:rPr>
        <w:t>í</w:t>
      </w:r>
      <w:r w:rsidR="00030C05">
        <w:rPr>
          <w:rFonts w:cstheme="minorHAnsi"/>
          <w:color w:val="222222"/>
          <w:sz w:val="20"/>
          <w:szCs w:val="20"/>
          <w:shd w:val="clear" w:color="auto" w:fill="FFFFFF"/>
        </w:rPr>
        <w:t>), proto může tento typ výzkum</w:t>
      </w:r>
      <w:r w:rsidR="0045385A">
        <w:rPr>
          <w:rFonts w:cstheme="minorHAnsi"/>
          <w:color w:val="222222"/>
          <w:sz w:val="20"/>
          <w:szCs w:val="20"/>
          <w:shd w:val="clear" w:color="auto" w:fill="FFFFFF"/>
        </w:rPr>
        <w:t>u</w:t>
      </w:r>
      <w:r w:rsidR="00030C05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r w:rsidR="0045385A">
        <w:rPr>
          <w:rFonts w:cstheme="minorHAnsi"/>
          <w:color w:val="222222"/>
          <w:sz w:val="20"/>
          <w:szCs w:val="20"/>
          <w:shd w:val="clear" w:color="auto" w:fill="FFFFFF"/>
        </w:rPr>
        <w:t xml:space="preserve">a jeho výsledky </w:t>
      </w:r>
      <w:r w:rsidR="00030C05">
        <w:rPr>
          <w:rFonts w:cstheme="minorHAnsi"/>
          <w:color w:val="222222"/>
          <w:sz w:val="20"/>
          <w:szCs w:val="20"/>
          <w:shd w:val="clear" w:color="auto" w:fill="FFFFFF"/>
        </w:rPr>
        <w:t>přinést i cenné poznatky pro psychologickou teorii emocí.</w:t>
      </w:r>
      <w:r w:rsidR="001F3143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r w:rsidR="0045385A">
        <w:rPr>
          <w:rFonts w:cstheme="minorHAnsi"/>
          <w:sz w:val="20"/>
          <w:szCs w:val="20"/>
        </w:rPr>
        <w:t xml:space="preserve">Zároveň byla připravena a publikována studie z předchozích dat projektu SPEV v časopise </w:t>
      </w:r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International </w:t>
      </w:r>
      <w:proofErr w:type="spellStart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Journal</w:t>
      </w:r>
      <w:proofErr w:type="spellEnd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of</w:t>
      </w:r>
      <w:proofErr w:type="spellEnd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Environmental</w:t>
      </w:r>
      <w:proofErr w:type="spellEnd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Research</w:t>
      </w:r>
      <w:proofErr w:type="spellEnd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and Public </w:t>
      </w:r>
      <w:proofErr w:type="spellStart"/>
      <w:r w:rsidR="0045385A" w:rsidRPr="00AA5B02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Health</w:t>
      </w:r>
      <w:proofErr w:type="spellEnd"/>
      <w:r w:rsidR="0045385A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.</w:t>
      </w:r>
    </w:p>
    <w:p w14:paraId="7D97C15A" w14:textId="77777777" w:rsidR="001F3143" w:rsidRDefault="001F3143" w:rsidP="001F3143">
      <w:pPr>
        <w:pStyle w:val="Bezmezer"/>
        <w:spacing w:line="276" w:lineRule="auto"/>
        <w:jc w:val="both"/>
        <w:rPr>
          <w:rFonts w:cstheme="minorHAnsi"/>
          <w:sz w:val="20"/>
          <w:szCs w:val="20"/>
        </w:rPr>
      </w:pPr>
    </w:p>
    <w:p w14:paraId="37E206E4" w14:textId="26A7191A" w:rsidR="00314011" w:rsidRDefault="00314011" w:rsidP="001F3143">
      <w:pPr>
        <w:pStyle w:val="Bezmezer"/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 </w:t>
      </w:r>
      <w:r w:rsidRPr="00D728F0">
        <w:rPr>
          <w:rFonts w:cstheme="minorHAnsi"/>
          <w:sz w:val="20"/>
          <w:szCs w:val="20"/>
        </w:rPr>
        <w:t>druhé části výzkum</w:t>
      </w:r>
      <w:r>
        <w:rPr>
          <w:rFonts w:cstheme="minorHAnsi"/>
          <w:sz w:val="20"/>
          <w:szCs w:val="20"/>
        </w:rPr>
        <w:t xml:space="preserve">ů byla za pomocí metody </w:t>
      </w:r>
      <w:proofErr w:type="spellStart"/>
      <w:r>
        <w:rPr>
          <w:rFonts w:cstheme="minorHAnsi"/>
          <w:sz w:val="20"/>
          <w:szCs w:val="20"/>
        </w:rPr>
        <w:t>ey</w:t>
      </w:r>
      <w:r w:rsidR="0045385A">
        <w:rPr>
          <w:rFonts w:cstheme="minorHAnsi"/>
          <w:sz w:val="20"/>
          <w:szCs w:val="20"/>
        </w:rPr>
        <w:t>e</w:t>
      </w:r>
      <w:proofErr w:type="spellEnd"/>
      <w:r w:rsidR="0045385A"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tracking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9F6652">
        <w:rPr>
          <w:rFonts w:cstheme="minorHAnsi"/>
          <w:sz w:val="20"/>
          <w:szCs w:val="20"/>
        </w:rPr>
        <w:t>a anal</w:t>
      </w:r>
      <w:r w:rsidR="0045385A">
        <w:rPr>
          <w:rFonts w:cstheme="minorHAnsi"/>
          <w:sz w:val="20"/>
          <w:szCs w:val="20"/>
        </w:rPr>
        <w:t>ýzy</w:t>
      </w:r>
      <w:r w:rsidR="009F6652">
        <w:rPr>
          <w:rFonts w:cstheme="minorHAnsi"/>
          <w:sz w:val="20"/>
          <w:szCs w:val="20"/>
        </w:rPr>
        <w:t xml:space="preserve"> emocionálních výrazů tváře </w:t>
      </w:r>
      <w:r>
        <w:rPr>
          <w:rFonts w:cstheme="minorHAnsi"/>
          <w:sz w:val="20"/>
          <w:szCs w:val="20"/>
        </w:rPr>
        <w:t>an</w:t>
      </w:r>
      <w:r w:rsidR="009F6652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lyzovány pozornostní mechanismy při sledování </w:t>
      </w:r>
      <w:proofErr w:type="spellStart"/>
      <w:r>
        <w:rPr>
          <w:rFonts w:cstheme="minorHAnsi"/>
          <w:sz w:val="20"/>
          <w:szCs w:val="20"/>
        </w:rPr>
        <w:t>bussiness</w:t>
      </w:r>
      <w:proofErr w:type="spellEnd"/>
      <w:r>
        <w:rPr>
          <w:rFonts w:cstheme="minorHAnsi"/>
          <w:sz w:val="20"/>
          <w:szCs w:val="20"/>
        </w:rPr>
        <w:t xml:space="preserve"> dashboardů. V experimentu te</w:t>
      </w:r>
      <w:r w:rsidR="009F24AA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>tované osoby zpracovávaly určitý úkol na speciálně vytvořeném business dashboardu</w:t>
      </w:r>
      <w:r w:rsidR="0045385A">
        <w:rPr>
          <w:rFonts w:cstheme="minorHAnsi"/>
          <w:sz w:val="20"/>
          <w:szCs w:val="20"/>
        </w:rPr>
        <w:t>. V</w:t>
      </w:r>
      <w:r>
        <w:rPr>
          <w:rFonts w:cstheme="minorHAnsi"/>
          <w:sz w:val="20"/>
          <w:szCs w:val="20"/>
        </w:rPr>
        <w:t xml:space="preserve"> určitém okamžiku </w:t>
      </w:r>
      <w:r w:rsidR="0045385A">
        <w:rPr>
          <w:rFonts w:cstheme="minorHAnsi"/>
          <w:sz w:val="20"/>
          <w:szCs w:val="20"/>
        </w:rPr>
        <w:t xml:space="preserve">byly </w:t>
      </w:r>
      <w:r>
        <w:rPr>
          <w:rFonts w:cstheme="minorHAnsi"/>
          <w:sz w:val="20"/>
          <w:szCs w:val="20"/>
        </w:rPr>
        <w:t>vyrušovány prostřednictvím dalších vizuálních nebo akustických podnětů. Byl testován vliv několika typů podpůrných vizualizací na efektivitu práce, tedy úspešnost plnění úkolu p</w:t>
      </w:r>
      <w:r w:rsidR="001F3143">
        <w:rPr>
          <w:rFonts w:cstheme="minorHAnsi"/>
          <w:sz w:val="20"/>
          <w:szCs w:val="20"/>
        </w:rPr>
        <w:t>o</w:t>
      </w:r>
      <w:r>
        <w:rPr>
          <w:rFonts w:cstheme="minorHAnsi"/>
          <w:sz w:val="20"/>
          <w:szCs w:val="20"/>
        </w:rPr>
        <w:t xml:space="preserve"> vyrušení. </w:t>
      </w:r>
      <w:r w:rsidR="001F3143">
        <w:rPr>
          <w:rFonts w:cstheme="minorHAnsi"/>
          <w:sz w:val="20"/>
          <w:szCs w:val="20"/>
        </w:rPr>
        <w:t xml:space="preserve">Tento výzkum, z větší části prakticky orientovaný, otvírá cestu k hledání využitelnosti techniky </w:t>
      </w:r>
      <w:proofErr w:type="spellStart"/>
      <w:r w:rsidR="001F3143">
        <w:rPr>
          <w:rFonts w:cstheme="minorHAnsi"/>
          <w:sz w:val="20"/>
          <w:szCs w:val="20"/>
        </w:rPr>
        <w:t>eye-tracking</w:t>
      </w:r>
      <w:proofErr w:type="spellEnd"/>
      <w:r w:rsidR="001F3143">
        <w:rPr>
          <w:rFonts w:cstheme="minorHAnsi"/>
          <w:sz w:val="20"/>
          <w:szCs w:val="20"/>
        </w:rPr>
        <w:t xml:space="preserve"> při řešení pozornostních problémů. Výsledky se staly součástí doktorské dizertační práce </w:t>
      </w:r>
      <w:proofErr w:type="gramStart"/>
      <w:r w:rsidR="001F3143">
        <w:rPr>
          <w:rFonts w:cstheme="minorHAnsi"/>
          <w:sz w:val="20"/>
          <w:szCs w:val="20"/>
        </w:rPr>
        <w:t>ing.</w:t>
      </w:r>
      <w:proofErr w:type="gramEnd"/>
      <w:r w:rsidR="001F3143">
        <w:rPr>
          <w:rFonts w:cstheme="minorHAnsi"/>
          <w:sz w:val="20"/>
          <w:szCs w:val="20"/>
        </w:rPr>
        <w:t xml:space="preserve"> </w:t>
      </w:r>
      <w:proofErr w:type="spellStart"/>
      <w:r w:rsidR="001F3143">
        <w:rPr>
          <w:rFonts w:cstheme="minorHAnsi"/>
          <w:sz w:val="20"/>
          <w:szCs w:val="20"/>
        </w:rPr>
        <w:t>Šefary</w:t>
      </w:r>
      <w:proofErr w:type="spellEnd"/>
      <w:r w:rsidR="001F3143">
        <w:rPr>
          <w:rFonts w:cstheme="minorHAnsi"/>
          <w:sz w:val="20"/>
          <w:szCs w:val="20"/>
        </w:rPr>
        <w:t>.</w:t>
      </w:r>
    </w:p>
    <w:p w14:paraId="011DCB62" w14:textId="77777777" w:rsidR="003B1763" w:rsidRDefault="003B1763" w:rsidP="004B42CD">
      <w:pPr>
        <w:pStyle w:val="Odstavecseseznamem"/>
        <w:ind w:left="0"/>
        <w:jc w:val="both"/>
        <w:rPr>
          <w:rFonts w:cstheme="minorHAnsi"/>
          <w:sz w:val="20"/>
          <w:szCs w:val="20"/>
        </w:rPr>
      </w:pPr>
    </w:p>
    <w:p w14:paraId="7B55609B" w14:textId="260BFABB" w:rsidR="009F61FF" w:rsidRDefault="009F61FF" w:rsidP="00D1428E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14:paraId="4548F049" w14:textId="77777777" w:rsidR="00451ADF" w:rsidRPr="00BE1D10" w:rsidRDefault="00703801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lastRenderedPageBreak/>
        <w:t>Kontrolovatelné výsledky</w:t>
      </w:r>
      <w:r w:rsidR="009E1714" w:rsidRPr="00BE1D10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řešení </w:t>
      </w:r>
    </w:p>
    <w:p w14:paraId="1A36EAA0" w14:textId="77777777" w:rsidR="00451ADF" w:rsidRPr="00BE1D10" w:rsidRDefault="00451ADF" w:rsidP="00451ADF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47D3C841" w14:textId="77777777" w:rsidR="00703801" w:rsidRPr="00BE1D10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BE1D10">
        <w:rPr>
          <w:rFonts w:ascii="Comenia Serif" w:hAnsi="Comenia Serif"/>
          <w:b/>
          <w:sz w:val="20"/>
          <w:szCs w:val="20"/>
        </w:rPr>
        <w:t>Výsledky publikační činnosti v</w:t>
      </w:r>
      <w:r w:rsidR="00451ADF" w:rsidRPr="00BE1D10">
        <w:rPr>
          <w:b/>
          <w:sz w:val="20"/>
          <w:szCs w:val="20"/>
        </w:rPr>
        <w:t> </w:t>
      </w:r>
      <w:r w:rsidRPr="00BE1D10">
        <w:rPr>
          <w:rFonts w:ascii="Comenia Serif" w:hAnsi="Comenia Serif"/>
          <w:b/>
          <w:sz w:val="20"/>
          <w:szCs w:val="20"/>
        </w:rPr>
        <w:t>OBD</w:t>
      </w:r>
    </w:p>
    <w:p w14:paraId="22B62E12" w14:textId="77777777" w:rsidR="00451ADF" w:rsidRPr="00BE1D10" w:rsidRDefault="00451ADF" w:rsidP="00703801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21234D1" w14:textId="77777777" w:rsidR="00703801" w:rsidRPr="00BE1D10" w:rsidRDefault="00703801" w:rsidP="000F4B72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</w:p>
    <w:p w14:paraId="7CB5C748" w14:textId="33A46A53" w:rsidR="001B2977" w:rsidRPr="00AA5B02" w:rsidRDefault="001B2977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15BB8039" w14:textId="6D84055D" w:rsidR="006D0AD4" w:rsidRDefault="006D0AD4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Franěk M</w:t>
      </w:r>
      <w:r w:rsidR="00F0664C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.</w:t>
      </w:r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, Petružálek J</w:t>
      </w:r>
      <w:r w:rsidR="00F0664C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.</w:t>
      </w:r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Šefara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D.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Facial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expressions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self-reported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emotions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when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viewing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nature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images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. </w:t>
      </w:r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International </w:t>
      </w:r>
      <w:proofErr w:type="spellStart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Journal</w:t>
      </w:r>
      <w:proofErr w:type="spellEnd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of</w:t>
      </w:r>
      <w:proofErr w:type="spellEnd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Environmental</w:t>
      </w:r>
      <w:proofErr w:type="spellEnd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Research</w:t>
      </w:r>
      <w:proofErr w:type="spellEnd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 xml:space="preserve"> and Public </w:t>
      </w:r>
      <w:proofErr w:type="spellStart"/>
      <w:r w:rsidRPr="006D0AD4">
        <w:rPr>
          <w:rFonts w:asciiTheme="minorHAnsi" w:hAnsiTheme="minorHAnsi" w:cstheme="minorHAnsi"/>
          <w:i/>
          <w:iCs/>
          <w:color w:val="222222"/>
          <w:sz w:val="20"/>
          <w:szCs w:val="20"/>
          <w:shd w:val="clear" w:color="auto" w:fill="FFFFFF"/>
        </w:rPr>
        <w:t>Health</w:t>
      </w:r>
      <w:proofErr w:type="spellEnd"/>
      <w:r w:rsidRPr="006D0AD4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. 2022; 19(17):10588. </w:t>
      </w:r>
      <w:r w:rsidRPr="009F6652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https://doi.org/10.3390/ijerph191710588</w:t>
      </w:r>
    </w:p>
    <w:p w14:paraId="0E8FF445" w14:textId="37AA70E0" w:rsidR="006D0AD4" w:rsidRPr="00AA5B02" w:rsidRDefault="006D0AD4" w:rsidP="006D0AD4">
      <w:pPr>
        <w:rPr>
          <w:rFonts w:asciiTheme="minorHAnsi" w:hAnsiTheme="minorHAnsi" w:cstheme="minorHAnsi"/>
          <w:sz w:val="20"/>
          <w:szCs w:val="20"/>
        </w:rPr>
      </w:pPr>
      <w:r w:rsidRPr="00AA5B02">
        <w:rPr>
          <w:rFonts w:asciiTheme="minorHAnsi" w:hAnsiTheme="minorHAnsi" w:cstheme="minorHAnsi"/>
          <w:sz w:val="20"/>
          <w:szCs w:val="20"/>
        </w:rPr>
        <w:t xml:space="preserve">IF </w:t>
      </w:r>
      <w:proofErr w:type="gramStart"/>
      <w:r w:rsidRPr="00AA5B02">
        <w:rPr>
          <w:rFonts w:asciiTheme="minorHAnsi" w:hAnsiTheme="minorHAnsi" w:cstheme="minorHAnsi"/>
          <w:sz w:val="20"/>
          <w:szCs w:val="20"/>
        </w:rPr>
        <w:t xml:space="preserve">= </w:t>
      </w:r>
      <w:r w:rsidRPr="00AA5B02">
        <w:rPr>
          <w:rFonts w:asciiTheme="minorHAnsi" w:hAnsiTheme="minorHAnsi" w:cstheme="minorHAnsi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444444"/>
          <w:sz w:val="20"/>
          <w:szCs w:val="20"/>
          <w:shd w:val="clear" w:color="auto" w:fill="FFFFFF"/>
        </w:rPr>
        <w:t>4</w:t>
      </w:r>
      <w:r w:rsidRPr="00AA5B02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614</w:t>
      </w:r>
      <w:proofErr w:type="gramEnd"/>
      <w:r w:rsidRPr="00AA5B02">
        <w:rPr>
          <w:rFonts w:asciiTheme="minorHAnsi" w:hAnsiTheme="minorHAnsi" w:cstheme="minorHAnsi"/>
          <w:sz w:val="20"/>
          <w:szCs w:val="20"/>
        </w:rPr>
        <w:t>;  Q1/Q2;  14</w:t>
      </w:r>
      <w:r>
        <w:rPr>
          <w:rFonts w:asciiTheme="minorHAnsi" w:hAnsiTheme="minorHAnsi" w:cstheme="minorHAnsi"/>
          <w:sz w:val="20"/>
          <w:szCs w:val="20"/>
        </w:rPr>
        <w:t>9</w:t>
      </w:r>
      <w:r w:rsidRPr="00AA5B02">
        <w:rPr>
          <w:rFonts w:asciiTheme="minorHAnsi" w:hAnsiTheme="minorHAnsi" w:cstheme="minorHAnsi"/>
          <w:sz w:val="20"/>
          <w:szCs w:val="20"/>
        </w:rPr>
        <w:t xml:space="preserve"> FIM bodů;</w:t>
      </w:r>
      <w:r w:rsidRPr="00AA5B0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A5B02">
        <w:rPr>
          <w:rFonts w:asciiTheme="minorHAnsi" w:hAnsiTheme="minorHAnsi" w:cstheme="minorHAnsi"/>
          <w:sz w:val="20"/>
          <w:szCs w:val="20"/>
        </w:rPr>
        <w:t>100% podíl FIM.</w:t>
      </w:r>
    </w:p>
    <w:p w14:paraId="1F30E54D" w14:textId="77777777" w:rsidR="009F6652" w:rsidRDefault="009F6652" w:rsidP="00536D6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3D977219" w14:textId="77777777" w:rsidR="00CC5986" w:rsidRPr="00CC5986" w:rsidRDefault="00F0664C" w:rsidP="00CC5986">
      <w:pPr>
        <w:pStyle w:val="Bezmezer"/>
        <w:rPr>
          <w:sz w:val="20"/>
          <w:szCs w:val="20"/>
        </w:rPr>
      </w:pPr>
      <w:r w:rsidRPr="00CC5986">
        <w:rPr>
          <w:sz w:val="20"/>
          <w:szCs w:val="20"/>
        </w:rPr>
        <w:t>Franěk M., Režn</w:t>
      </w:r>
      <w:r w:rsidR="00C418FD" w:rsidRPr="00CC5986">
        <w:rPr>
          <w:sz w:val="20"/>
          <w:szCs w:val="20"/>
        </w:rPr>
        <w:t>ý</w:t>
      </w:r>
      <w:r w:rsidRPr="00CC5986">
        <w:rPr>
          <w:sz w:val="20"/>
          <w:szCs w:val="20"/>
        </w:rPr>
        <w:t xml:space="preserve"> L.</w:t>
      </w:r>
      <w:r w:rsidR="00F04834" w:rsidRPr="00CC5986">
        <w:rPr>
          <w:sz w:val="20"/>
          <w:szCs w:val="20"/>
        </w:rPr>
        <w:t xml:space="preserve"> </w:t>
      </w:r>
      <w:r w:rsidR="009F6652" w:rsidRPr="00CC5986">
        <w:rPr>
          <w:sz w:val="20"/>
          <w:szCs w:val="20"/>
        </w:rPr>
        <w:t xml:space="preserve"> </w:t>
      </w:r>
      <w:bookmarkStart w:id="0" w:name="_Hlk143266833"/>
      <w:proofErr w:type="spellStart"/>
      <w:r w:rsidR="00BF2D17" w:rsidRPr="00CC5986">
        <w:rPr>
          <w:sz w:val="20"/>
          <w:szCs w:val="20"/>
        </w:rPr>
        <w:t>Perception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of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outdoor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environments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while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listening</w:t>
      </w:r>
      <w:proofErr w:type="spellEnd"/>
      <w:r w:rsidR="00BF2D17" w:rsidRPr="00CC5986">
        <w:rPr>
          <w:sz w:val="20"/>
          <w:szCs w:val="20"/>
        </w:rPr>
        <w:t xml:space="preserve"> to music: </w:t>
      </w:r>
      <w:proofErr w:type="spellStart"/>
      <w:r w:rsidR="00BF2D17" w:rsidRPr="00CC5986">
        <w:rPr>
          <w:sz w:val="20"/>
          <w:szCs w:val="20"/>
        </w:rPr>
        <w:t>the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mutual</w:t>
      </w:r>
      <w:proofErr w:type="spellEnd"/>
      <w:r w:rsidR="00CC5986" w:rsidRPr="00CC5986">
        <w:rPr>
          <w:sz w:val="20"/>
          <w:szCs w:val="20"/>
        </w:rPr>
        <w:t xml:space="preserve"> </w:t>
      </w:r>
      <w:r w:rsidR="00BF2D17" w:rsidRPr="00CC5986">
        <w:rPr>
          <w:sz w:val="20"/>
          <w:szCs w:val="20"/>
        </w:rPr>
        <w:t xml:space="preserve">influence </w:t>
      </w:r>
      <w:proofErr w:type="spellStart"/>
      <w:r w:rsidR="00BF2D17" w:rsidRPr="00CC5986">
        <w:rPr>
          <w:sz w:val="20"/>
          <w:szCs w:val="20"/>
        </w:rPr>
        <w:t>of</w:t>
      </w:r>
      <w:proofErr w:type="spellEnd"/>
      <w:r w:rsidR="00BF2D17" w:rsidRPr="00CC5986">
        <w:rPr>
          <w:sz w:val="20"/>
          <w:szCs w:val="20"/>
        </w:rPr>
        <w:t xml:space="preserve"> music and </w:t>
      </w:r>
      <w:proofErr w:type="spellStart"/>
      <w:r w:rsidR="00BF2D17" w:rsidRPr="00CC5986">
        <w:rPr>
          <w:sz w:val="20"/>
          <w:szCs w:val="20"/>
        </w:rPr>
        <w:t>environmental</w:t>
      </w:r>
      <w:proofErr w:type="spellEnd"/>
      <w:r w:rsidR="00BF2D17" w:rsidRPr="00CC5986">
        <w:rPr>
          <w:sz w:val="20"/>
          <w:szCs w:val="20"/>
        </w:rPr>
        <w:t xml:space="preserve"> </w:t>
      </w:r>
      <w:proofErr w:type="spellStart"/>
      <w:r w:rsidR="00BF2D17" w:rsidRPr="00CC5986">
        <w:rPr>
          <w:sz w:val="20"/>
          <w:szCs w:val="20"/>
        </w:rPr>
        <w:t>features</w:t>
      </w:r>
      <w:proofErr w:type="spellEnd"/>
      <w:r w:rsidR="00CC5986" w:rsidRPr="00CC5986">
        <w:rPr>
          <w:sz w:val="20"/>
          <w:szCs w:val="20"/>
        </w:rPr>
        <w:t>.</w:t>
      </w:r>
      <w:bookmarkEnd w:id="0"/>
      <w:r w:rsidR="00CC5986" w:rsidRPr="00CC5986">
        <w:rPr>
          <w:sz w:val="20"/>
          <w:szCs w:val="20"/>
        </w:rPr>
        <w:t xml:space="preserve"> </w:t>
      </w:r>
      <w:proofErr w:type="spellStart"/>
      <w:r w:rsidR="00F04834" w:rsidRPr="00CC5986">
        <w:rPr>
          <w:i/>
          <w:iCs/>
          <w:sz w:val="20"/>
          <w:szCs w:val="20"/>
        </w:rPr>
        <w:t>Current</w:t>
      </w:r>
      <w:proofErr w:type="spellEnd"/>
      <w:r w:rsidR="00F04834" w:rsidRPr="00CC5986">
        <w:rPr>
          <w:i/>
          <w:iCs/>
          <w:sz w:val="20"/>
          <w:szCs w:val="20"/>
        </w:rPr>
        <w:t xml:space="preserve"> Psychology</w:t>
      </w:r>
      <w:r w:rsidR="009F6652" w:rsidRPr="00CC5986">
        <w:rPr>
          <w:i/>
          <w:iCs/>
          <w:sz w:val="20"/>
          <w:szCs w:val="20"/>
        </w:rPr>
        <w:t>.</w:t>
      </w:r>
      <w:r w:rsidR="009F6652" w:rsidRPr="00CC5986">
        <w:rPr>
          <w:sz w:val="20"/>
          <w:szCs w:val="20"/>
        </w:rPr>
        <w:t xml:space="preserve"> V recenzním řízení</w:t>
      </w:r>
      <w:r w:rsidR="00CC5986" w:rsidRPr="00CC5986">
        <w:rPr>
          <w:sz w:val="20"/>
          <w:szCs w:val="20"/>
        </w:rPr>
        <w:t xml:space="preserve"> </w:t>
      </w:r>
    </w:p>
    <w:p w14:paraId="1AC773EF" w14:textId="694956E5" w:rsidR="006D0AD4" w:rsidRDefault="00F0664C" w:rsidP="00CC5986">
      <w:pPr>
        <w:pStyle w:val="Bezmezer"/>
        <w:spacing w:line="480" w:lineRule="auto"/>
        <w:rPr>
          <w:rFonts w:cstheme="minorHAnsi"/>
          <w:sz w:val="20"/>
          <w:szCs w:val="20"/>
        </w:rPr>
      </w:pPr>
      <w:r w:rsidRPr="00AA5B02">
        <w:rPr>
          <w:rFonts w:cstheme="minorHAnsi"/>
          <w:sz w:val="20"/>
          <w:szCs w:val="20"/>
        </w:rPr>
        <w:t xml:space="preserve">IF </w:t>
      </w:r>
      <w:proofErr w:type="gramStart"/>
      <w:r w:rsidRPr="00AA5B02">
        <w:rPr>
          <w:rFonts w:cstheme="minorHAnsi"/>
          <w:sz w:val="20"/>
          <w:szCs w:val="20"/>
        </w:rPr>
        <w:t xml:space="preserve">= </w:t>
      </w:r>
      <w:r w:rsidRPr="00AA5B02">
        <w:rPr>
          <w:rFonts w:cstheme="minorHAnsi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cstheme="minorHAnsi"/>
          <w:color w:val="444444"/>
          <w:sz w:val="20"/>
          <w:szCs w:val="20"/>
          <w:shd w:val="clear" w:color="auto" w:fill="FFFFFF"/>
        </w:rPr>
        <w:t>2</w:t>
      </w:r>
      <w:r w:rsidRPr="00AA5B02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7</w:t>
      </w:r>
      <w:r w:rsidR="001F77AF">
        <w:rPr>
          <w:rFonts w:cstheme="minorHAnsi"/>
          <w:sz w:val="20"/>
          <w:szCs w:val="20"/>
        </w:rPr>
        <w:t>8</w:t>
      </w:r>
      <w:proofErr w:type="gramEnd"/>
      <w:r w:rsidRPr="00AA5B02">
        <w:rPr>
          <w:rFonts w:cstheme="minorHAnsi"/>
          <w:sz w:val="20"/>
          <w:szCs w:val="20"/>
        </w:rPr>
        <w:t>;</w:t>
      </w:r>
      <w:r>
        <w:rPr>
          <w:rFonts w:cstheme="minorHAnsi"/>
          <w:sz w:val="20"/>
          <w:szCs w:val="20"/>
        </w:rPr>
        <w:t xml:space="preserve"> Q2</w:t>
      </w:r>
      <w:r w:rsidR="00D1410D" w:rsidRPr="00AA5B02">
        <w:rPr>
          <w:rFonts w:cstheme="minorHAnsi"/>
          <w:sz w:val="20"/>
          <w:szCs w:val="20"/>
        </w:rPr>
        <w:t>;</w:t>
      </w:r>
      <w:r w:rsidR="00D1410D" w:rsidRPr="00AA5B02">
        <w:rPr>
          <w:rFonts w:cstheme="minorHAnsi"/>
          <w:b/>
          <w:sz w:val="20"/>
          <w:szCs w:val="20"/>
        </w:rPr>
        <w:t xml:space="preserve"> </w:t>
      </w:r>
      <w:r w:rsidR="00D1410D" w:rsidRPr="00AA5B02">
        <w:rPr>
          <w:rFonts w:cstheme="minorHAnsi"/>
          <w:sz w:val="20"/>
          <w:szCs w:val="20"/>
        </w:rPr>
        <w:t>100% podíl FIM.</w:t>
      </w:r>
      <w:r w:rsidRPr="00AA5B02">
        <w:rPr>
          <w:rFonts w:cstheme="minorHAnsi"/>
          <w:sz w:val="20"/>
          <w:szCs w:val="20"/>
        </w:rPr>
        <w:t xml:space="preserve">  </w:t>
      </w:r>
    </w:p>
    <w:p w14:paraId="7C92E205" w14:textId="77777777" w:rsidR="006053C6" w:rsidRDefault="006053C6" w:rsidP="00DF6C9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166D407" w14:textId="77777777" w:rsidR="00E90B87" w:rsidRPr="00BE1D10" w:rsidRDefault="00E90B87" w:rsidP="00DF6C9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7AD2E52" w14:textId="0B6B5D0D" w:rsidR="00D10097" w:rsidRDefault="00F87147" w:rsidP="00D1009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Byla obhájena doktorská disertační práce </w:t>
      </w:r>
      <w:proofErr w:type="gramStart"/>
      <w:r>
        <w:rPr>
          <w:rFonts w:asciiTheme="minorHAnsi" w:hAnsiTheme="minorHAnsi" w:cstheme="minorHAnsi"/>
          <w:sz w:val="20"/>
          <w:szCs w:val="20"/>
        </w:rPr>
        <w:t>ing.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Šefary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„Business dashboardy pracující s pozorností uživatele“</w:t>
      </w:r>
      <w:r w:rsidR="001B2977">
        <w:rPr>
          <w:rFonts w:asciiTheme="minorHAnsi" w:hAnsiTheme="minorHAnsi" w:cstheme="minorHAnsi"/>
          <w:sz w:val="20"/>
          <w:szCs w:val="20"/>
        </w:rPr>
        <w:t>.</w:t>
      </w:r>
    </w:p>
    <w:p w14:paraId="316A01D1" w14:textId="379081EB" w:rsidR="00F04834" w:rsidRDefault="00F04834" w:rsidP="00F04834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Byla obhájena diplomová práce </w:t>
      </w:r>
      <w:proofErr w:type="spellStart"/>
      <w:r>
        <w:rPr>
          <w:rFonts w:asciiTheme="minorHAnsi" w:hAnsiTheme="minorHAnsi" w:cstheme="minorHAnsi"/>
          <w:sz w:val="20"/>
          <w:szCs w:val="20"/>
        </w:rPr>
        <w:t>bc.Tadeáše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Němce „</w:t>
      </w:r>
      <w:r w:rsidRPr="00F04834">
        <w:rPr>
          <w:rFonts w:asciiTheme="minorHAnsi" w:hAnsiTheme="minorHAnsi" w:cstheme="minorHAnsi"/>
          <w:sz w:val="20"/>
          <w:szCs w:val="20"/>
        </w:rPr>
        <w:t xml:space="preserve">Cenová citlivostní analýza produktu s využitím </w:t>
      </w:r>
      <w:proofErr w:type="spellStart"/>
      <w:r w:rsidRPr="00F04834">
        <w:rPr>
          <w:rFonts w:asciiTheme="minorHAnsi" w:hAnsiTheme="minorHAnsi" w:cstheme="minorHAnsi"/>
          <w:sz w:val="20"/>
          <w:szCs w:val="20"/>
        </w:rPr>
        <w:t>Eye-trackingu</w:t>
      </w:r>
      <w:proofErr w:type="spellEnd"/>
      <w:r>
        <w:rPr>
          <w:rFonts w:asciiTheme="minorHAnsi" w:hAnsiTheme="minorHAnsi" w:cstheme="minorHAnsi"/>
          <w:sz w:val="20"/>
          <w:szCs w:val="20"/>
        </w:rPr>
        <w:t>“</w:t>
      </w:r>
    </w:p>
    <w:p w14:paraId="30DD6AA1" w14:textId="77777777" w:rsidR="00FD308E" w:rsidRDefault="00FD308E" w:rsidP="00FD308E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E0B549A" w14:textId="77777777" w:rsidR="00E90B87" w:rsidRDefault="00E90B87" w:rsidP="00FD308E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C9E83EF" w14:textId="05C41333" w:rsidR="00371ABF" w:rsidRPr="00371ABF" w:rsidRDefault="00D10097" w:rsidP="00371ABF">
      <w:pPr>
        <w:pStyle w:val="Odstavecseseznamem"/>
        <w:numPr>
          <w:ilvl w:val="0"/>
          <w:numId w:val="6"/>
        </w:numPr>
        <w:rPr>
          <w:rFonts w:cstheme="minorHAnsi"/>
          <w:sz w:val="20"/>
          <w:szCs w:val="20"/>
        </w:rPr>
      </w:pPr>
      <w:r w:rsidRPr="00371ABF">
        <w:rPr>
          <w:rFonts w:cstheme="minorHAnsi"/>
          <w:sz w:val="20"/>
          <w:szCs w:val="20"/>
        </w:rPr>
        <w:t xml:space="preserve">Další příklady excelence – studie publikovaná v časopise </w:t>
      </w:r>
      <w:r w:rsidR="00371ABF" w:rsidRPr="00371ABF">
        <w:rPr>
          <w:rFonts w:cstheme="minorHAnsi"/>
          <w:sz w:val="20"/>
          <w:szCs w:val="20"/>
        </w:rPr>
        <w:t xml:space="preserve">v WOS Q1 kategorie </w:t>
      </w:r>
      <w:r w:rsidR="00371ABF" w:rsidRPr="00371ABF">
        <w:rPr>
          <w:rFonts w:cstheme="minorHAnsi"/>
          <w:color w:val="000000"/>
          <w:spacing w:val="4"/>
          <w:sz w:val="20"/>
          <w:szCs w:val="20"/>
          <w:shd w:val="clear" w:color="auto" w:fill="FFFFFF"/>
        </w:rPr>
        <w:t xml:space="preserve">PUBLIC, ENVIRONMENTAL &amp; OCCUPATIONAL </w:t>
      </w:r>
      <w:proofErr w:type="gramStart"/>
      <w:r w:rsidR="00371ABF" w:rsidRPr="00371ABF">
        <w:rPr>
          <w:rFonts w:cstheme="minorHAnsi"/>
          <w:color w:val="000000"/>
          <w:spacing w:val="4"/>
          <w:sz w:val="20"/>
          <w:szCs w:val="20"/>
          <w:shd w:val="clear" w:color="auto" w:fill="FFFFFF"/>
        </w:rPr>
        <w:t>HEALTH:</w:t>
      </w:r>
      <w:r w:rsidR="00371ABF" w:rsidRPr="00371ABF">
        <w:rPr>
          <w:rFonts w:cstheme="minorHAnsi"/>
          <w:spacing w:val="4"/>
          <w:sz w:val="20"/>
          <w:szCs w:val="20"/>
          <w:shd w:val="clear" w:color="auto" w:fill="FFFFFF"/>
        </w:rPr>
        <w:t xml:space="preserve">  </w:t>
      </w:r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Franěk</w:t>
      </w:r>
      <w:proofErr w:type="gram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M, Petružálek J,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Šefara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D.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Facial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expressions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and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self-reported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emotions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when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viewing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nature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images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. </w:t>
      </w:r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International </w:t>
      </w:r>
      <w:proofErr w:type="spellStart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Journal</w:t>
      </w:r>
      <w:proofErr w:type="spellEnd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of</w:t>
      </w:r>
      <w:proofErr w:type="spellEnd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Environmental</w:t>
      </w:r>
      <w:proofErr w:type="spellEnd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Research</w:t>
      </w:r>
      <w:proofErr w:type="spellEnd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 xml:space="preserve"> and Public </w:t>
      </w:r>
      <w:proofErr w:type="spellStart"/>
      <w:r w:rsidR="006D0AD4" w:rsidRPr="006D0AD4">
        <w:rPr>
          <w:rFonts w:cstheme="minorHAnsi"/>
          <w:i/>
          <w:iCs/>
          <w:color w:val="222222"/>
          <w:sz w:val="20"/>
          <w:szCs w:val="20"/>
          <w:shd w:val="clear" w:color="auto" w:fill="FFFFFF"/>
        </w:rPr>
        <w:t>Health</w:t>
      </w:r>
      <w:proofErr w:type="spellEnd"/>
      <w:r w:rsidR="006D0AD4" w:rsidRPr="006D0AD4">
        <w:rPr>
          <w:rFonts w:cstheme="minorHAnsi"/>
          <w:color w:val="222222"/>
          <w:sz w:val="20"/>
          <w:szCs w:val="20"/>
          <w:shd w:val="clear" w:color="auto" w:fill="FFFFFF"/>
        </w:rPr>
        <w:t>. 2022; 19(17):10588.</w:t>
      </w:r>
    </w:p>
    <w:p w14:paraId="67B2AFD0" w14:textId="28383C45" w:rsidR="009E1CB4" w:rsidRPr="00371ABF" w:rsidRDefault="009E1CB4" w:rsidP="00371ABF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E78497F" w14:textId="77777777" w:rsidR="00A07ACA" w:rsidRPr="00BE1D10" w:rsidRDefault="00A07ACA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17A87883" w14:textId="77777777" w:rsidR="00703801" w:rsidRPr="00BE1D10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BE1D10">
        <w:rPr>
          <w:rFonts w:ascii="Comenia Serif" w:hAnsi="Comenia Serif"/>
          <w:b/>
          <w:bCs/>
          <w:sz w:val="20"/>
          <w:szCs w:val="20"/>
        </w:rPr>
        <w:t xml:space="preserve">Ke zprávě 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 xml:space="preserve">je </w:t>
      </w:r>
      <w:r w:rsidRPr="00BE1D10">
        <w:rPr>
          <w:rFonts w:ascii="Comenia Serif" w:hAnsi="Comenia Serif"/>
          <w:b/>
          <w:bCs/>
          <w:sz w:val="20"/>
          <w:szCs w:val="20"/>
        </w:rPr>
        <w:t>přilož</w:t>
      </w:r>
      <w:r w:rsidR="00CB409C" w:rsidRPr="00BE1D10">
        <w:rPr>
          <w:rFonts w:ascii="Comenia Serif" w:hAnsi="Comenia Serif"/>
          <w:b/>
          <w:bCs/>
          <w:sz w:val="20"/>
          <w:szCs w:val="20"/>
        </w:rPr>
        <w:t>eno</w:t>
      </w:r>
      <w:r w:rsidRPr="00BE1D10">
        <w:rPr>
          <w:rFonts w:ascii="Comenia Serif" w:hAnsi="Comenia Serif"/>
          <w:b/>
          <w:bCs/>
          <w:sz w:val="20"/>
          <w:szCs w:val="20"/>
        </w:rPr>
        <w:t xml:space="preserve">: </w:t>
      </w:r>
    </w:p>
    <w:p w14:paraId="3523F84E" w14:textId="77777777" w:rsidR="00451ADF" w:rsidRPr="00BE1D10" w:rsidRDefault="00451ADF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57F127E" w14:textId="77777777" w:rsidR="00E90B87" w:rsidRPr="00BE1D10" w:rsidRDefault="00E90B87" w:rsidP="00E90B87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Výpis z OBD – výsledky publikační činnosti podpořené projektem. </w:t>
      </w:r>
    </w:p>
    <w:p w14:paraId="66F542FD" w14:textId="77777777" w:rsidR="00E90B87" w:rsidRPr="00BE1D10" w:rsidRDefault="00E90B87" w:rsidP="00E90B87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 xml:space="preserve">„Výsledovka“ z ekonomického informačního systému </w:t>
      </w:r>
      <w:proofErr w:type="spellStart"/>
      <w:r w:rsidRPr="00BE1D10">
        <w:rPr>
          <w:rFonts w:ascii="Comenia Serif" w:hAnsi="Comenia Serif"/>
          <w:sz w:val="20"/>
          <w:szCs w:val="20"/>
        </w:rPr>
        <w:t>Magion</w:t>
      </w:r>
      <w:proofErr w:type="spellEnd"/>
      <w:r w:rsidRPr="00BE1D10">
        <w:rPr>
          <w:rFonts w:ascii="Comenia Serif" w:hAnsi="Comenia Serif"/>
          <w:sz w:val="20"/>
          <w:szCs w:val="20"/>
        </w:rPr>
        <w:t xml:space="preserve"> – vyúčtování dotace. </w:t>
      </w:r>
    </w:p>
    <w:p w14:paraId="10D0235A" w14:textId="379FFB49" w:rsidR="00F245C4" w:rsidRPr="00BE1D10" w:rsidRDefault="001F77AF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B</w:t>
      </w:r>
      <w:r w:rsidRPr="007F28B9">
        <w:rPr>
          <w:rFonts w:ascii="Calibri" w:hAnsi="Calibri" w:cs="Calibri"/>
          <w:sz w:val="22"/>
          <w:szCs w:val="22"/>
          <w:shd w:val="clear" w:color="auto" w:fill="FFFFFF"/>
        </w:rPr>
        <w:t>ylo již odevzdáno spolu s výroční zprávou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 5. ledna 2023.</w:t>
      </w:r>
    </w:p>
    <w:p w14:paraId="1BE8E1EE" w14:textId="406E0980" w:rsidR="00F245C4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151112F2" w14:textId="77777777" w:rsidR="00E90B87" w:rsidRPr="009A4E33" w:rsidRDefault="00E90B87" w:rsidP="00E90B87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 xml:space="preserve">Nové výsledky (skutečnosti) projektu od doby odevzdání výroční: </w:t>
      </w:r>
    </w:p>
    <w:p w14:paraId="4B10947F" w14:textId="77777777" w:rsidR="00E90B87" w:rsidRDefault="00E90B87" w:rsidP="00E90B87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561DAA05" w14:textId="77777777" w:rsidR="00E90B87" w:rsidRPr="00FC4000" w:rsidRDefault="00E90B87" w:rsidP="00E90B87">
      <w:pPr>
        <w:pStyle w:val="Default"/>
        <w:jc w:val="both"/>
        <w:rPr>
          <w:rFonts w:ascii="Comenia Serif" w:hAnsi="Comenia Serif"/>
          <w:bCs/>
          <w:sz w:val="20"/>
          <w:szCs w:val="20"/>
        </w:rPr>
      </w:pPr>
      <w:r w:rsidRPr="00FC4000">
        <w:rPr>
          <w:rFonts w:ascii="Comenia Serif" w:hAnsi="Comenia Serif"/>
          <w:bCs/>
          <w:sz w:val="20"/>
          <w:szCs w:val="20"/>
        </w:rPr>
        <w:t>Nejsou.</w:t>
      </w:r>
    </w:p>
    <w:p w14:paraId="4B107282" w14:textId="77777777" w:rsidR="00E90B87" w:rsidRPr="00BE1D10" w:rsidRDefault="00E90B87" w:rsidP="00E90B87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5105C642" w14:textId="77777777" w:rsidR="00E90B87" w:rsidRDefault="00E90B87" w:rsidP="00E90B87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Datum ukončení projektu</w:t>
      </w:r>
      <w:r>
        <w:rPr>
          <w:rFonts w:ascii="Comenia Serif" w:hAnsi="Comenia Serif"/>
          <w:b/>
          <w:sz w:val="20"/>
          <w:szCs w:val="20"/>
        </w:rPr>
        <w:t>:</w:t>
      </w:r>
    </w:p>
    <w:p w14:paraId="06A229A9" w14:textId="1B2B2310" w:rsidR="00E90B87" w:rsidRPr="00E90B87" w:rsidRDefault="00E90B87" w:rsidP="00E90B87">
      <w:pPr>
        <w:pStyle w:val="Default"/>
        <w:rPr>
          <w:rFonts w:ascii="Comenia Serif" w:hAnsi="Comenia Serif"/>
          <w:bCs/>
          <w:sz w:val="20"/>
          <w:szCs w:val="20"/>
        </w:rPr>
      </w:pPr>
      <w:r w:rsidRPr="00E90B87">
        <w:rPr>
          <w:rFonts w:ascii="Comenia Serif" w:hAnsi="Comenia Serif"/>
          <w:bCs/>
          <w:sz w:val="20"/>
          <w:szCs w:val="20"/>
        </w:rPr>
        <w:t>1</w:t>
      </w:r>
      <w:r w:rsidR="000B3A6A">
        <w:rPr>
          <w:rFonts w:ascii="Comenia Serif" w:hAnsi="Comenia Serif"/>
          <w:bCs/>
          <w:sz w:val="20"/>
          <w:szCs w:val="20"/>
        </w:rPr>
        <w:t>0</w:t>
      </w:r>
      <w:r w:rsidRPr="00E90B87">
        <w:rPr>
          <w:rFonts w:ascii="Comenia Serif" w:hAnsi="Comenia Serif"/>
          <w:bCs/>
          <w:sz w:val="20"/>
          <w:szCs w:val="20"/>
        </w:rPr>
        <w:t>.10.2022</w:t>
      </w:r>
    </w:p>
    <w:p w14:paraId="6593B46E" w14:textId="77777777" w:rsidR="00E90B87" w:rsidRDefault="00E90B87" w:rsidP="00E90B87">
      <w:pPr>
        <w:pStyle w:val="Default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6C305265" wp14:editId="14D5E601">
            <wp:simplePos x="0" y="0"/>
            <wp:positionH relativeFrom="column">
              <wp:posOffset>4494530</wp:posOffset>
            </wp:positionH>
            <wp:positionV relativeFrom="paragraph">
              <wp:posOffset>37465</wp:posOffset>
            </wp:positionV>
            <wp:extent cx="500380" cy="593090"/>
            <wp:effectExtent l="0" t="0" r="0" b="0"/>
            <wp:wrapSquare wrapText="bothSides"/>
            <wp:docPr id="1124899924" name="Obrázek 112489992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D2ABAF" w14:textId="77777777" w:rsidR="00E90B87" w:rsidRPr="00BE1D10" w:rsidRDefault="00E90B87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50301DB5" w14:textId="1E826FCF" w:rsidR="00F245C4" w:rsidRPr="00BE1D10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60F09613" w14:textId="7547DC53" w:rsidR="00F245C4" w:rsidRPr="00BE1D10" w:rsidRDefault="00F245C4" w:rsidP="00862D26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08BA3145" w14:textId="2006C169" w:rsidR="00F519AE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E36941D" w14:textId="77777777" w:rsidR="00293CAA" w:rsidRPr="00BE1D10" w:rsidRDefault="00293CAA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6A00D9CA" w14:textId="77777777" w:rsidR="00F519AE" w:rsidRPr="00BE1D10" w:rsidRDefault="00F519AE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3DAFFD4A" w14:textId="10B31487" w:rsidR="00703801" w:rsidRPr="0070380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  <w:r w:rsidRPr="00BE1D10">
        <w:rPr>
          <w:rFonts w:ascii="Comenia Serif" w:hAnsi="Comenia Serif"/>
          <w:sz w:val="20"/>
          <w:szCs w:val="20"/>
        </w:rPr>
        <w:t>V</w:t>
      </w:r>
      <w:r w:rsidRPr="00BE1D10">
        <w:rPr>
          <w:sz w:val="20"/>
          <w:szCs w:val="20"/>
        </w:rPr>
        <w:t> </w:t>
      </w:r>
      <w:r w:rsidR="00DD2B46" w:rsidRPr="00BE1D10">
        <w:rPr>
          <w:rFonts w:ascii="Comenia Serif" w:hAnsi="Comenia Serif"/>
          <w:sz w:val="20"/>
          <w:szCs w:val="20"/>
        </w:rPr>
        <w:t>Hradci Králové, dne</w:t>
      </w:r>
      <w:r w:rsidR="008F3ABC" w:rsidRPr="00BE1D10">
        <w:rPr>
          <w:rFonts w:ascii="Comenia Serif" w:hAnsi="Comenia Serif"/>
          <w:sz w:val="20"/>
          <w:szCs w:val="20"/>
        </w:rPr>
        <w:t xml:space="preserve"> </w:t>
      </w:r>
      <w:r w:rsidR="001F77AF">
        <w:rPr>
          <w:rFonts w:ascii="Comenia Serif" w:hAnsi="Comenia Serif"/>
          <w:sz w:val="20"/>
          <w:szCs w:val="20"/>
        </w:rPr>
        <w:t>1</w:t>
      </w:r>
      <w:r w:rsidR="000B3A6A">
        <w:rPr>
          <w:rFonts w:ascii="Comenia Serif" w:hAnsi="Comenia Serif"/>
          <w:sz w:val="20"/>
          <w:szCs w:val="20"/>
        </w:rPr>
        <w:t>1</w:t>
      </w:r>
      <w:r w:rsidR="008F3ABC" w:rsidRPr="00BE1D10">
        <w:rPr>
          <w:rFonts w:ascii="Comenia Serif" w:hAnsi="Comenia Serif"/>
          <w:sz w:val="20"/>
          <w:szCs w:val="20"/>
        </w:rPr>
        <w:t xml:space="preserve">. </w:t>
      </w:r>
      <w:r w:rsidR="001F77AF">
        <w:rPr>
          <w:rFonts w:ascii="Comenia Serif" w:hAnsi="Comenia Serif"/>
          <w:sz w:val="20"/>
          <w:szCs w:val="20"/>
        </w:rPr>
        <w:t>října</w:t>
      </w:r>
      <w:r w:rsidR="008F3ABC" w:rsidRPr="00BE1D10">
        <w:rPr>
          <w:rFonts w:ascii="Comenia Serif" w:hAnsi="Comenia Serif"/>
          <w:sz w:val="20"/>
          <w:szCs w:val="20"/>
        </w:rPr>
        <w:t xml:space="preserve"> 20</w:t>
      </w:r>
      <w:r w:rsidR="009C6F3F" w:rsidRPr="00BE1D10">
        <w:rPr>
          <w:rFonts w:ascii="Comenia Serif" w:hAnsi="Comenia Serif"/>
          <w:sz w:val="20"/>
          <w:szCs w:val="20"/>
        </w:rPr>
        <w:t>2</w:t>
      </w:r>
      <w:r w:rsidR="003A2D89">
        <w:rPr>
          <w:rFonts w:ascii="Comenia Serif" w:hAnsi="Comenia Serif"/>
          <w:sz w:val="20"/>
          <w:szCs w:val="20"/>
        </w:rPr>
        <w:t>3</w:t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="00DD2B46" w:rsidRPr="00BE1D10">
        <w:rPr>
          <w:rFonts w:ascii="Comenia Serif" w:hAnsi="Comenia Serif"/>
          <w:sz w:val="20"/>
          <w:szCs w:val="20"/>
        </w:rPr>
        <w:tab/>
      </w:r>
      <w:r w:rsidRPr="00BE1D10">
        <w:rPr>
          <w:rFonts w:ascii="Comenia Serif" w:hAnsi="Comenia Serif"/>
          <w:sz w:val="20"/>
          <w:szCs w:val="20"/>
        </w:rPr>
        <w:t>Podpis odpovědného ře</w:t>
      </w:r>
      <w:r w:rsidRPr="00C560E3">
        <w:rPr>
          <w:rFonts w:ascii="Comenia Serif" w:hAnsi="Comenia Serif"/>
          <w:sz w:val="20"/>
          <w:szCs w:val="20"/>
        </w:rPr>
        <w:t>šitele</w:t>
      </w:r>
    </w:p>
    <w:sectPr w:rsidR="00703801" w:rsidRPr="00703801" w:rsidSect="00DD2B46">
      <w:headerReference w:type="first" r:id="rId9"/>
      <w:footerReference w:type="first" r:id="rId10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99B8" w14:textId="77777777" w:rsidR="008C0DB2" w:rsidRDefault="008C0DB2" w:rsidP="00F50543">
      <w:r>
        <w:separator/>
      </w:r>
    </w:p>
  </w:endnote>
  <w:endnote w:type="continuationSeparator" w:id="0">
    <w:p w14:paraId="6733366A" w14:textId="77777777" w:rsidR="008C0DB2" w:rsidRDefault="008C0DB2" w:rsidP="00F5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90FB" w14:textId="54366A0F" w:rsidR="000F0950" w:rsidRDefault="003A2D8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725A22" wp14:editId="71368919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0" t="0" r="0" b="0"/>
              <wp:wrapTight wrapText="bothSides">
                <wp:wrapPolygon edited="0">
                  <wp:start x="0" y="0"/>
                  <wp:lineTo x="0" y="20571"/>
                  <wp:lineTo x="21564" y="20571"/>
                  <wp:lineTo x="21564" y="0"/>
                  <wp:lineTo x="0" y="0"/>
                </wp:wrapPolygon>
              </wp:wrapTight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8A65C" w14:textId="77777777" w:rsidR="000F0950" w:rsidRPr="008E033C" w:rsidRDefault="000F095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25A2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7AF8A65C" w14:textId="77777777" w:rsidR="000F0950" w:rsidRPr="008E033C" w:rsidRDefault="000F095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5680" w14:textId="77777777" w:rsidR="008C0DB2" w:rsidRDefault="008C0DB2" w:rsidP="00F50543">
      <w:r>
        <w:separator/>
      </w:r>
    </w:p>
  </w:footnote>
  <w:footnote w:type="continuationSeparator" w:id="0">
    <w:p w14:paraId="0272EE03" w14:textId="77777777" w:rsidR="008C0DB2" w:rsidRDefault="008C0DB2" w:rsidP="00F50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1209" w14:textId="77777777" w:rsidR="000F0950" w:rsidRDefault="000F0950">
    <w:pPr>
      <w:pStyle w:val="Zhlav"/>
    </w:pPr>
    <w:r w:rsidRPr="000F0950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510892E" wp14:editId="066B679B">
          <wp:simplePos x="0" y="0"/>
          <wp:positionH relativeFrom="page">
            <wp:posOffset>514350</wp:posOffset>
          </wp:positionH>
          <wp:positionV relativeFrom="page">
            <wp:posOffset>457200</wp:posOffset>
          </wp:positionV>
          <wp:extent cx="2946400" cy="609600"/>
          <wp:effectExtent l="19050" t="0" r="6350" b="0"/>
          <wp:wrapNone/>
          <wp:docPr id="1" name="obrázek 9" descr="UHK_FIM_logo_10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HK_FIM_logo_100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4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E4963"/>
    <w:multiLevelType w:val="hybridMultilevel"/>
    <w:tmpl w:val="5D5617E2"/>
    <w:lvl w:ilvl="0" w:tplc="0194F14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1287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D1586"/>
    <w:multiLevelType w:val="hybridMultilevel"/>
    <w:tmpl w:val="949A7462"/>
    <w:lvl w:ilvl="0" w:tplc="AF2EFD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680860029">
    <w:abstractNumId w:val="11"/>
  </w:num>
  <w:num w:numId="2" w16cid:durableId="1182814797">
    <w:abstractNumId w:val="13"/>
  </w:num>
  <w:num w:numId="3" w16cid:durableId="674497633">
    <w:abstractNumId w:val="2"/>
  </w:num>
  <w:num w:numId="4" w16cid:durableId="118189340">
    <w:abstractNumId w:val="4"/>
  </w:num>
  <w:num w:numId="5" w16cid:durableId="2053843016">
    <w:abstractNumId w:val="10"/>
  </w:num>
  <w:num w:numId="6" w16cid:durableId="195319606">
    <w:abstractNumId w:val="5"/>
  </w:num>
  <w:num w:numId="7" w16cid:durableId="1861241999">
    <w:abstractNumId w:val="15"/>
  </w:num>
  <w:num w:numId="8" w16cid:durableId="327638328">
    <w:abstractNumId w:val="14"/>
  </w:num>
  <w:num w:numId="9" w16cid:durableId="1227032325">
    <w:abstractNumId w:val="0"/>
  </w:num>
  <w:num w:numId="10" w16cid:durableId="892423823">
    <w:abstractNumId w:val="16"/>
  </w:num>
  <w:num w:numId="11" w16cid:durableId="57022083">
    <w:abstractNumId w:val="12"/>
  </w:num>
  <w:num w:numId="12" w16cid:durableId="1345594093">
    <w:abstractNumId w:val="1"/>
  </w:num>
  <w:num w:numId="13" w16cid:durableId="2137944359">
    <w:abstractNumId w:val="7"/>
  </w:num>
  <w:num w:numId="14" w16cid:durableId="1272543827">
    <w:abstractNumId w:val="9"/>
  </w:num>
  <w:num w:numId="15" w16cid:durableId="1259866625">
    <w:abstractNumId w:val="6"/>
  </w:num>
  <w:num w:numId="16" w16cid:durableId="739256339">
    <w:abstractNumId w:val="8"/>
  </w:num>
  <w:num w:numId="17" w16cid:durableId="358549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04"/>
    <w:rsid w:val="00030C05"/>
    <w:rsid w:val="00033808"/>
    <w:rsid w:val="00075153"/>
    <w:rsid w:val="00086E2C"/>
    <w:rsid w:val="00090157"/>
    <w:rsid w:val="000971D1"/>
    <w:rsid w:val="000A2E80"/>
    <w:rsid w:val="000B3A6A"/>
    <w:rsid w:val="000D2AD5"/>
    <w:rsid w:val="000D4662"/>
    <w:rsid w:val="000E332A"/>
    <w:rsid w:val="000E3E35"/>
    <w:rsid w:val="000F0950"/>
    <w:rsid w:val="000F4B72"/>
    <w:rsid w:val="000F57F5"/>
    <w:rsid w:val="000F6653"/>
    <w:rsid w:val="001133CF"/>
    <w:rsid w:val="0011439F"/>
    <w:rsid w:val="00126B57"/>
    <w:rsid w:val="0013064C"/>
    <w:rsid w:val="00130BFD"/>
    <w:rsid w:val="00133C38"/>
    <w:rsid w:val="00140B13"/>
    <w:rsid w:val="001424EA"/>
    <w:rsid w:val="001629A1"/>
    <w:rsid w:val="00164ADF"/>
    <w:rsid w:val="0016508E"/>
    <w:rsid w:val="00182C0D"/>
    <w:rsid w:val="00183C0A"/>
    <w:rsid w:val="001A5BB4"/>
    <w:rsid w:val="001B0531"/>
    <w:rsid w:val="001B06E6"/>
    <w:rsid w:val="001B1C0F"/>
    <w:rsid w:val="001B2977"/>
    <w:rsid w:val="001D3012"/>
    <w:rsid w:val="001E33C7"/>
    <w:rsid w:val="001F3143"/>
    <w:rsid w:val="001F77AF"/>
    <w:rsid w:val="00202E9C"/>
    <w:rsid w:val="002273CB"/>
    <w:rsid w:val="00230C04"/>
    <w:rsid w:val="00235125"/>
    <w:rsid w:val="00236315"/>
    <w:rsid w:val="00237BA8"/>
    <w:rsid w:val="00241338"/>
    <w:rsid w:val="00254F28"/>
    <w:rsid w:val="00271B08"/>
    <w:rsid w:val="00276075"/>
    <w:rsid w:val="00285871"/>
    <w:rsid w:val="00287521"/>
    <w:rsid w:val="00291336"/>
    <w:rsid w:val="00293CAA"/>
    <w:rsid w:val="002A074A"/>
    <w:rsid w:val="002A075C"/>
    <w:rsid w:val="002A59A8"/>
    <w:rsid w:val="002B71F9"/>
    <w:rsid w:val="002C194D"/>
    <w:rsid w:val="002E1840"/>
    <w:rsid w:val="002E2EE0"/>
    <w:rsid w:val="002E3553"/>
    <w:rsid w:val="00304D0F"/>
    <w:rsid w:val="003053C9"/>
    <w:rsid w:val="00307F05"/>
    <w:rsid w:val="00311F14"/>
    <w:rsid w:val="00314011"/>
    <w:rsid w:val="00322D0B"/>
    <w:rsid w:val="00340EA0"/>
    <w:rsid w:val="00344BD1"/>
    <w:rsid w:val="00347350"/>
    <w:rsid w:val="00353BA0"/>
    <w:rsid w:val="00357443"/>
    <w:rsid w:val="00363529"/>
    <w:rsid w:val="00370426"/>
    <w:rsid w:val="003713DC"/>
    <w:rsid w:val="00371ABF"/>
    <w:rsid w:val="003762B2"/>
    <w:rsid w:val="00384BC7"/>
    <w:rsid w:val="003946F2"/>
    <w:rsid w:val="003965B6"/>
    <w:rsid w:val="003A2D89"/>
    <w:rsid w:val="003A7DBA"/>
    <w:rsid w:val="003B1763"/>
    <w:rsid w:val="003B5C20"/>
    <w:rsid w:val="003C07D5"/>
    <w:rsid w:val="003C1B7B"/>
    <w:rsid w:val="003C68C1"/>
    <w:rsid w:val="003D3956"/>
    <w:rsid w:val="003E2EDA"/>
    <w:rsid w:val="003F4FE8"/>
    <w:rsid w:val="00412250"/>
    <w:rsid w:val="00420AD1"/>
    <w:rsid w:val="00425CE8"/>
    <w:rsid w:val="004269D5"/>
    <w:rsid w:val="00430274"/>
    <w:rsid w:val="00432711"/>
    <w:rsid w:val="004337EF"/>
    <w:rsid w:val="004341A2"/>
    <w:rsid w:val="00446B22"/>
    <w:rsid w:val="00447843"/>
    <w:rsid w:val="00447914"/>
    <w:rsid w:val="00451ADF"/>
    <w:rsid w:val="0045385A"/>
    <w:rsid w:val="004642DA"/>
    <w:rsid w:val="004716BB"/>
    <w:rsid w:val="0048630A"/>
    <w:rsid w:val="0049114D"/>
    <w:rsid w:val="00491727"/>
    <w:rsid w:val="00491F50"/>
    <w:rsid w:val="004B0974"/>
    <w:rsid w:val="004B202D"/>
    <w:rsid w:val="004B2FEF"/>
    <w:rsid w:val="004B42CD"/>
    <w:rsid w:val="004B4C2B"/>
    <w:rsid w:val="004D243E"/>
    <w:rsid w:val="004D72D0"/>
    <w:rsid w:val="004E5BE6"/>
    <w:rsid w:val="004F1C91"/>
    <w:rsid w:val="00500C51"/>
    <w:rsid w:val="005068D5"/>
    <w:rsid w:val="005079B7"/>
    <w:rsid w:val="00523E04"/>
    <w:rsid w:val="005258CE"/>
    <w:rsid w:val="0053048E"/>
    <w:rsid w:val="00530FEE"/>
    <w:rsid w:val="0053228A"/>
    <w:rsid w:val="005338A8"/>
    <w:rsid w:val="00535EBD"/>
    <w:rsid w:val="00536D63"/>
    <w:rsid w:val="005374B5"/>
    <w:rsid w:val="00541B2D"/>
    <w:rsid w:val="00550116"/>
    <w:rsid w:val="00552845"/>
    <w:rsid w:val="005615AF"/>
    <w:rsid w:val="00562B25"/>
    <w:rsid w:val="00572F87"/>
    <w:rsid w:val="00580E55"/>
    <w:rsid w:val="00590523"/>
    <w:rsid w:val="00595991"/>
    <w:rsid w:val="005B14A4"/>
    <w:rsid w:val="005E487C"/>
    <w:rsid w:val="005F71EB"/>
    <w:rsid w:val="0060338C"/>
    <w:rsid w:val="006053C6"/>
    <w:rsid w:val="006059E1"/>
    <w:rsid w:val="00607E3B"/>
    <w:rsid w:val="006251EF"/>
    <w:rsid w:val="00633606"/>
    <w:rsid w:val="00641F42"/>
    <w:rsid w:val="0064464F"/>
    <w:rsid w:val="006555C4"/>
    <w:rsid w:val="006562D9"/>
    <w:rsid w:val="00681C33"/>
    <w:rsid w:val="00690640"/>
    <w:rsid w:val="0069321F"/>
    <w:rsid w:val="006A3FFC"/>
    <w:rsid w:val="006A74EC"/>
    <w:rsid w:val="006A79AF"/>
    <w:rsid w:val="006B64FD"/>
    <w:rsid w:val="006B69B7"/>
    <w:rsid w:val="006C22E4"/>
    <w:rsid w:val="006D0AD4"/>
    <w:rsid w:val="006D281C"/>
    <w:rsid w:val="006D60AF"/>
    <w:rsid w:val="00703801"/>
    <w:rsid w:val="00705840"/>
    <w:rsid w:val="00706FAB"/>
    <w:rsid w:val="00713DAB"/>
    <w:rsid w:val="00716CE1"/>
    <w:rsid w:val="00721DC6"/>
    <w:rsid w:val="00725E25"/>
    <w:rsid w:val="0072639D"/>
    <w:rsid w:val="00726838"/>
    <w:rsid w:val="00727825"/>
    <w:rsid w:val="0076210E"/>
    <w:rsid w:val="00766E3B"/>
    <w:rsid w:val="0076722F"/>
    <w:rsid w:val="00772410"/>
    <w:rsid w:val="00786F92"/>
    <w:rsid w:val="00787A7D"/>
    <w:rsid w:val="00794607"/>
    <w:rsid w:val="007A015E"/>
    <w:rsid w:val="007A165C"/>
    <w:rsid w:val="007A3324"/>
    <w:rsid w:val="007C0124"/>
    <w:rsid w:val="007C5140"/>
    <w:rsid w:val="007C7559"/>
    <w:rsid w:val="007E207E"/>
    <w:rsid w:val="007E3F7A"/>
    <w:rsid w:val="007E7D02"/>
    <w:rsid w:val="007F0B2E"/>
    <w:rsid w:val="007F1D57"/>
    <w:rsid w:val="007F402B"/>
    <w:rsid w:val="007F589E"/>
    <w:rsid w:val="007F7D21"/>
    <w:rsid w:val="0081547D"/>
    <w:rsid w:val="00824A5F"/>
    <w:rsid w:val="00833912"/>
    <w:rsid w:val="00833E87"/>
    <w:rsid w:val="0083534D"/>
    <w:rsid w:val="008407EB"/>
    <w:rsid w:val="0084709A"/>
    <w:rsid w:val="00854865"/>
    <w:rsid w:val="00860711"/>
    <w:rsid w:val="00862D26"/>
    <w:rsid w:val="00867B26"/>
    <w:rsid w:val="00872419"/>
    <w:rsid w:val="00872CA0"/>
    <w:rsid w:val="0087583E"/>
    <w:rsid w:val="00893D51"/>
    <w:rsid w:val="008A149D"/>
    <w:rsid w:val="008A6A8E"/>
    <w:rsid w:val="008C0DB2"/>
    <w:rsid w:val="008D0D72"/>
    <w:rsid w:val="008D6C97"/>
    <w:rsid w:val="008D6DFA"/>
    <w:rsid w:val="008E033C"/>
    <w:rsid w:val="008E5E6D"/>
    <w:rsid w:val="008F3ABC"/>
    <w:rsid w:val="00913CFF"/>
    <w:rsid w:val="00921A14"/>
    <w:rsid w:val="0092528D"/>
    <w:rsid w:val="00935E72"/>
    <w:rsid w:val="00941270"/>
    <w:rsid w:val="00941F99"/>
    <w:rsid w:val="00947A1E"/>
    <w:rsid w:val="009525BF"/>
    <w:rsid w:val="00952DF6"/>
    <w:rsid w:val="00953B4C"/>
    <w:rsid w:val="00956A45"/>
    <w:rsid w:val="0096780D"/>
    <w:rsid w:val="00976162"/>
    <w:rsid w:val="009834AA"/>
    <w:rsid w:val="0098456D"/>
    <w:rsid w:val="00995B44"/>
    <w:rsid w:val="009A11F4"/>
    <w:rsid w:val="009A4E33"/>
    <w:rsid w:val="009A5B57"/>
    <w:rsid w:val="009A6D7A"/>
    <w:rsid w:val="009C3EA3"/>
    <w:rsid w:val="009C6F3F"/>
    <w:rsid w:val="009D105A"/>
    <w:rsid w:val="009E0FE7"/>
    <w:rsid w:val="009E1714"/>
    <w:rsid w:val="009E1CB4"/>
    <w:rsid w:val="009E63EC"/>
    <w:rsid w:val="009E7E55"/>
    <w:rsid w:val="009F113F"/>
    <w:rsid w:val="009F24AA"/>
    <w:rsid w:val="009F61FF"/>
    <w:rsid w:val="009F6652"/>
    <w:rsid w:val="00A05016"/>
    <w:rsid w:val="00A07ACA"/>
    <w:rsid w:val="00A10B58"/>
    <w:rsid w:val="00A14B37"/>
    <w:rsid w:val="00A2628F"/>
    <w:rsid w:val="00A27DE5"/>
    <w:rsid w:val="00A31C9F"/>
    <w:rsid w:val="00A33F3C"/>
    <w:rsid w:val="00A47ED9"/>
    <w:rsid w:val="00A53C34"/>
    <w:rsid w:val="00A57BBF"/>
    <w:rsid w:val="00A61DB7"/>
    <w:rsid w:val="00A637E6"/>
    <w:rsid w:val="00A65E85"/>
    <w:rsid w:val="00A70916"/>
    <w:rsid w:val="00A85B35"/>
    <w:rsid w:val="00A86367"/>
    <w:rsid w:val="00A87700"/>
    <w:rsid w:val="00A90BBA"/>
    <w:rsid w:val="00A90F33"/>
    <w:rsid w:val="00A9352D"/>
    <w:rsid w:val="00AA5B02"/>
    <w:rsid w:val="00AC1724"/>
    <w:rsid w:val="00AF6844"/>
    <w:rsid w:val="00B04475"/>
    <w:rsid w:val="00B07A11"/>
    <w:rsid w:val="00B21B4E"/>
    <w:rsid w:val="00B22866"/>
    <w:rsid w:val="00B2596E"/>
    <w:rsid w:val="00B270D4"/>
    <w:rsid w:val="00B3483A"/>
    <w:rsid w:val="00B37544"/>
    <w:rsid w:val="00B44850"/>
    <w:rsid w:val="00B450A9"/>
    <w:rsid w:val="00B454D3"/>
    <w:rsid w:val="00B47444"/>
    <w:rsid w:val="00B63DD5"/>
    <w:rsid w:val="00B65995"/>
    <w:rsid w:val="00B67FC9"/>
    <w:rsid w:val="00B7050E"/>
    <w:rsid w:val="00B7390B"/>
    <w:rsid w:val="00B75B22"/>
    <w:rsid w:val="00B83233"/>
    <w:rsid w:val="00B8484F"/>
    <w:rsid w:val="00B86018"/>
    <w:rsid w:val="00B90399"/>
    <w:rsid w:val="00BA68AB"/>
    <w:rsid w:val="00BC29A5"/>
    <w:rsid w:val="00BC4963"/>
    <w:rsid w:val="00BC6E5A"/>
    <w:rsid w:val="00BD229E"/>
    <w:rsid w:val="00BD3126"/>
    <w:rsid w:val="00BD67A5"/>
    <w:rsid w:val="00BE1D10"/>
    <w:rsid w:val="00BF2D17"/>
    <w:rsid w:val="00BF7B76"/>
    <w:rsid w:val="00C02E83"/>
    <w:rsid w:val="00C177FF"/>
    <w:rsid w:val="00C24C9C"/>
    <w:rsid w:val="00C33A13"/>
    <w:rsid w:val="00C35316"/>
    <w:rsid w:val="00C356E3"/>
    <w:rsid w:val="00C418FD"/>
    <w:rsid w:val="00C448A9"/>
    <w:rsid w:val="00C53630"/>
    <w:rsid w:val="00C560E3"/>
    <w:rsid w:val="00C62A7D"/>
    <w:rsid w:val="00C64772"/>
    <w:rsid w:val="00C76DEA"/>
    <w:rsid w:val="00C77554"/>
    <w:rsid w:val="00C84CBA"/>
    <w:rsid w:val="00C85303"/>
    <w:rsid w:val="00C90C80"/>
    <w:rsid w:val="00C92802"/>
    <w:rsid w:val="00C96851"/>
    <w:rsid w:val="00CA4231"/>
    <w:rsid w:val="00CA6B3B"/>
    <w:rsid w:val="00CB1101"/>
    <w:rsid w:val="00CB409C"/>
    <w:rsid w:val="00CC0846"/>
    <w:rsid w:val="00CC2F68"/>
    <w:rsid w:val="00CC5986"/>
    <w:rsid w:val="00CC7B60"/>
    <w:rsid w:val="00CD0F84"/>
    <w:rsid w:val="00CD5A92"/>
    <w:rsid w:val="00CD708F"/>
    <w:rsid w:val="00CE3E88"/>
    <w:rsid w:val="00CF7CC0"/>
    <w:rsid w:val="00D042BF"/>
    <w:rsid w:val="00D04509"/>
    <w:rsid w:val="00D10097"/>
    <w:rsid w:val="00D1410D"/>
    <w:rsid w:val="00D1428E"/>
    <w:rsid w:val="00D15ED6"/>
    <w:rsid w:val="00D22972"/>
    <w:rsid w:val="00D27E0A"/>
    <w:rsid w:val="00D37C21"/>
    <w:rsid w:val="00D50642"/>
    <w:rsid w:val="00D633D1"/>
    <w:rsid w:val="00D66EFA"/>
    <w:rsid w:val="00D7386D"/>
    <w:rsid w:val="00D92875"/>
    <w:rsid w:val="00DB05C2"/>
    <w:rsid w:val="00DB4F79"/>
    <w:rsid w:val="00DB79E5"/>
    <w:rsid w:val="00DC6C6F"/>
    <w:rsid w:val="00DC6D19"/>
    <w:rsid w:val="00DD2B46"/>
    <w:rsid w:val="00DD4BDE"/>
    <w:rsid w:val="00DD5E8E"/>
    <w:rsid w:val="00DD6BAA"/>
    <w:rsid w:val="00DE104A"/>
    <w:rsid w:val="00DE30BA"/>
    <w:rsid w:val="00DE4C96"/>
    <w:rsid w:val="00DF6C98"/>
    <w:rsid w:val="00E025B1"/>
    <w:rsid w:val="00E12389"/>
    <w:rsid w:val="00E2172F"/>
    <w:rsid w:val="00E26293"/>
    <w:rsid w:val="00E47BEB"/>
    <w:rsid w:val="00E54075"/>
    <w:rsid w:val="00E628B3"/>
    <w:rsid w:val="00E6701E"/>
    <w:rsid w:val="00E82A0C"/>
    <w:rsid w:val="00E90B87"/>
    <w:rsid w:val="00E93B7C"/>
    <w:rsid w:val="00E951ED"/>
    <w:rsid w:val="00EA0458"/>
    <w:rsid w:val="00EB0705"/>
    <w:rsid w:val="00EB2980"/>
    <w:rsid w:val="00EB341D"/>
    <w:rsid w:val="00EB4C27"/>
    <w:rsid w:val="00EB7265"/>
    <w:rsid w:val="00EC4D2B"/>
    <w:rsid w:val="00ED14BA"/>
    <w:rsid w:val="00ED51C4"/>
    <w:rsid w:val="00ED68AD"/>
    <w:rsid w:val="00F04834"/>
    <w:rsid w:val="00F0664C"/>
    <w:rsid w:val="00F07869"/>
    <w:rsid w:val="00F1166E"/>
    <w:rsid w:val="00F122DC"/>
    <w:rsid w:val="00F245C4"/>
    <w:rsid w:val="00F26DF3"/>
    <w:rsid w:val="00F407A8"/>
    <w:rsid w:val="00F43359"/>
    <w:rsid w:val="00F43E85"/>
    <w:rsid w:val="00F519AE"/>
    <w:rsid w:val="00F74F6E"/>
    <w:rsid w:val="00F75093"/>
    <w:rsid w:val="00F83D1E"/>
    <w:rsid w:val="00F83FC0"/>
    <w:rsid w:val="00F840DE"/>
    <w:rsid w:val="00F842C4"/>
    <w:rsid w:val="00F87147"/>
    <w:rsid w:val="00F92CD0"/>
    <w:rsid w:val="00FA066C"/>
    <w:rsid w:val="00FB1A13"/>
    <w:rsid w:val="00FB2198"/>
    <w:rsid w:val="00FC0C83"/>
    <w:rsid w:val="00FD2D7B"/>
    <w:rsid w:val="00FD2D93"/>
    <w:rsid w:val="00FD308E"/>
    <w:rsid w:val="00FD5D04"/>
    <w:rsid w:val="00FD60FF"/>
    <w:rsid w:val="00FD7F29"/>
    <w:rsid w:val="00FE4BCC"/>
    <w:rsid w:val="00FE5BB0"/>
    <w:rsid w:val="00FE72B9"/>
    <w:rsid w:val="00FF072F"/>
    <w:rsid w:val="00FF4D34"/>
    <w:rsid w:val="00FF51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7480E14A"/>
  <w15:docId w15:val="{DB509905-DF33-4834-9FEF-C3016069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D0AD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list-group-item">
    <w:name w:val="list-group-item"/>
    <w:basedOn w:val="Standardnpsmoodstavce"/>
    <w:rsid w:val="00DF6C98"/>
  </w:style>
  <w:style w:type="character" w:customStyle="1" w:styleId="anchortext">
    <w:name w:val="anchortext"/>
    <w:basedOn w:val="Standardnpsmoodstavce"/>
    <w:rsid w:val="00DF6C98"/>
  </w:style>
  <w:style w:type="paragraph" w:styleId="Bezmezer">
    <w:name w:val="No Spacing"/>
    <w:uiPriority w:val="1"/>
    <w:qFormat/>
    <w:rsid w:val="00DF6C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1B29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520F-306F-4C0D-B954-254D67A8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15</TotalTime>
  <Pages>3</Pages>
  <Words>853</Words>
  <Characters>5036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5878</CharactersWithSpaces>
  <SharedDoc>false</SharedDoc>
  <HLinks>
    <vt:vector size="12" baseType="variant">
      <vt:variant>
        <vt:i4>7602186</vt:i4>
      </vt:variant>
      <vt:variant>
        <vt:i4>-1</vt:i4>
      </vt:variant>
      <vt:variant>
        <vt:i4>1030</vt:i4>
      </vt:variant>
      <vt:variant>
        <vt:i4>1</vt:i4>
      </vt:variant>
      <vt:variant>
        <vt:lpwstr>UHK_FIM_znacky_100</vt:lpwstr>
      </vt:variant>
      <vt:variant>
        <vt:lpwstr/>
      </vt:variant>
      <vt:variant>
        <vt:i4>113</vt:i4>
      </vt:variant>
      <vt:variant>
        <vt:i4>-1</vt:i4>
      </vt:variant>
      <vt:variant>
        <vt:i4>2057</vt:i4>
      </vt:variant>
      <vt:variant>
        <vt:i4>1</vt:i4>
      </vt:variant>
      <vt:variant>
        <vt:lpwstr>UHK_FIM_logo_100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7</cp:revision>
  <cp:lastPrinted>2016-12-13T07:07:00Z</cp:lastPrinted>
  <dcterms:created xsi:type="dcterms:W3CDTF">2023-10-09T08:41:00Z</dcterms:created>
  <dcterms:modified xsi:type="dcterms:W3CDTF">2025-11-11T06:45:00Z</dcterms:modified>
</cp:coreProperties>
</file>